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78" w:rsidRDefault="003322B6">
      <w:pPr>
        <w:shd w:val="clear" w:color="auto" w:fill="FFFFFF"/>
        <w:jc w:val="center"/>
        <w:rPr>
          <w:rFonts w:cs="Times New Roman"/>
          <w:bCs w:val="0"/>
          <w:kern w:val="0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Комитет администрации Усть-Калманского района по образованию</w:t>
      </w:r>
    </w:p>
    <w:p w:rsidR="00CE3578" w:rsidRDefault="003322B6">
      <w:pPr>
        <w:jc w:val="center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Муниципальное бюджетное общеобразовательное учреждение</w:t>
      </w:r>
    </w:p>
    <w:p w:rsidR="00CE3578" w:rsidRDefault="003322B6">
      <w:pPr>
        <w:jc w:val="center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«Михайловская средняя общеобразовательная школа»</w:t>
      </w:r>
    </w:p>
    <w:p w:rsidR="00CE3578" w:rsidRDefault="00CE3578">
      <w:pPr>
        <w:jc w:val="center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sz w:val="24"/>
          <w:szCs w:val="24"/>
          <w:u w:val="none"/>
        </w:rPr>
      </w:pPr>
    </w:p>
    <w:p w:rsidR="00CE3578" w:rsidRDefault="003322B6">
      <w:pPr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 xml:space="preserve">Рассмотрено                                                                            </w:t>
      </w:r>
      <w:r>
        <w:rPr>
          <w:rFonts w:eastAsia="Calibri" w:cs="Times New Roman"/>
          <w:sz w:val="24"/>
          <w:szCs w:val="24"/>
          <w:u w:val="none"/>
        </w:rPr>
        <w:t xml:space="preserve">               «Утверждаю»</w:t>
      </w:r>
    </w:p>
    <w:p w:rsidR="00CE3578" w:rsidRDefault="003322B6">
      <w:pPr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 xml:space="preserve">На заседании                                                                                          Директор МБОУ </w:t>
      </w:r>
    </w:p>
    <w:p w:rsidR="00CE3578" w:rsidRDefault="003322B6">
      <w:pPr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Методического Совета                                                                        «Михайловская СОШ»</w:t>
      </w:r>
    </w:p>
    <w:p w:rsidR="00CE3578" w:rsidRDefault="003322B6">
      <w:pPr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П</w:t>
      </w:r>
      <w:r>
        <w:rPr>
          <w:rFonts w:eastAsia="Calibri" w:cs="Times New Roman"/>
          <w:sz w:val="24"/>
          <w:szCs w:val="24"/>
          <w:u w:val="none"/>
        </w:rPr>
        <w:t>ротокол № ___                                                                                     __________________</w:t>
      </w:r>
    </w:p>
    <w:p w:rsidR="00CE3578" w:rsidRDefault="003322B6">
      <w:r>
        <w:rPr>
          <w:rFonts w:eastAsia="Calibri" w:cs="Times New Roman"/>
          <w:sz w:val="24"/>
          <w:szCs w:val="24"/>
          <w:u w:val="none"/>
        </w:rPr>
        <w:t xml:space="preserve">  от «    » августа 2023 г.                                                                              Казанцева Л.Г. </w:t>
      </w:r>
    </w:p>
    <w:p w:rsidR="00CE3578" w:rsidRDefault="003322B6">
      <w:pPr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 xml:space="preserve">                  </w:t>
      </w:r>
      <w:r>
        <w:rPr>
          <w:rFonts w:eastAsia="Calibri" w:cs="Times New Roman"/>
          <w:sz w:val="24"/>
          <w:szCs w:val="24"/>
          <w:u w:val="none"/>
        </w:rPr>
        <w:t xml:space="preserve">                                                                                                Приказ №______ </w:t>
      </w:r>
    </w:p>
    <w:p w:rsidR="00CE3578" w:rsidRDefault="003322B6">
      <w:r>
        <w:rPr>
          <w:rFonts w:eastAsia="Calibri" w:cs="Times New Roman"/>
          <w:sz w:val="24"/>
          <w:szCs w:val="24"/>
          <w:u w:val="none"/>
        </w:rPr>
        <w:t xml:space="preserve">                                                                                                               от «        » августа 2023 г.</w:t>
      </w: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b/>
          <w:sz w:val="36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b/>
          <w:sz w:val="36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b/>
          <w:sz w:val="36"/>
          <w:szCs w:val="24"/>
          <w:u w:val="none"/>
        </w:rPr>
      </w:pPr>
    </w:p>
    <w:p w:rsidR="00CE3578" w:rsidRDefault="003322B6">
      <w:pPr>
        <w:jc w:val="center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Рабочая программа</w:t>
      </w:r>
    </w:p>
    <w:p w:rsidR="00CE3578" w:rsidRDefault="003322B6">
      <w:pPr>
        <w:jc w:val="center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«В мире физики»</w:t>
      </w:r>
    </w:p>
    <w:p w:rsidR="00CE3578" w:rsidRDefault="003322B6">
      <w:pPr>
        <w:jc w:val="center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11  класс</w:t>
      </w:r>
    </w:p>
    <w:p w:rsidR="00CE3578" w:rsidRDefault="003322B6">
      <w:pPr>
        <w:jc w:val="center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>(34  часа)</w:t>
      </w:r>
    </w:p>
    <w:p w:rsidR="00CE3578" w:rsidRDefault="00CE3578">
      <w:pPr>
        <w:jc w:val="center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center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3322B6">
      <w:pPr>
        <w:jc w:val="right"/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 xml:space="preserve">Составитель: </w:t>
      </w:r>
      <w:proofErr w:type="gramStart"/>
      <w:r>
        <w:rPr>
          <w:rFonts w:eastAsia="Calibri" w:cs="Times New Roman"/>
          <w:sz w:val="24"/>
          <w:szCs w:val="24"/>
          <w:u w:val="none"/>
        </w:rPr>
        <w:t>Скорых</w:t>
      </w:r>
      <w:proofErr w:type="gramEnd"/>
      <w:r>
        <w:rPr>
          <w:rFonts w:eastAsia="Calibri" w:cs="Times New Roman"/>
          <w:sz w:val="24"/>
          <w:szCs w:val="24"/>
          <w:u w:val="none"/>
        </w:rPr>
        <w:t xml:space="preserve"> Ольга Леонидовна,</w:t>
      </w:r>
    </w:p>
    <w:p w:rsidR="00CE3578" w:rsidRDefault="003322B6">
      <w:pPr>
        <w:rPr>
          <w:rFonts w:eastAsia="Calibri" w:cs="Times New Roman"/>
          <w:sz w:val="24"/>
          <w:szCs w:val="24"/>
          <w:u w:val="none"/>
        </w:rPr>
      </w:pPr>
      <w:r>
        <w:rPr>
          <w:rFonts w:eastAsia="Calibri" w:cs="Times New Roman"/>
          <w:sz w:val="24"/>
          <w:szCs w:val="24"/>
          <w:u w:val="none"/>
        </w:rPr>
        <w:t xml:space="preserve">                                                                                                    учитель физики</w:t>
      </w: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jc w:val="right"/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CE3578" w:rsidRDefault="00CE3578">
      <w:pPr>
        <w:rPr>
          <w:rFonts w:eastAsia="Calibri" w:cs="Times New Roman"/>
          <w:sz w:val="24"/>
          <w:szCs w:val="24"/>
          <w:u w:val="none"/>
        </w:rPr>
      </w:pPr>
    </w:p>
    <w:p w:rsidR="00243617" w:rsidRDefault="00243617" w:rsidP="00243617">
      <w:pPr>
        <w:rPr>
          <w:rFonts w:eastAsia="Calibri" w:cs="Times New Roman"/>
          <w:sz w:val="24"/>
          <w:szCs w:val="24"/>
          <w:u w:val="none"/>
        </w:rPr>
      </w:pPr>
    </w:p>
    <w:p w:rsidR="00CE3578" w:rsidRDefault="003322B6" w:rsidP="00243617">
      <w:pPr>
        <w:jc w:val="center"/>
      </w:pPr>
      <w:proofErr w:type="gramStart"/>
      <w:r>
        <w:rPr>
          <w:rFonts w:eastAsia="Calibri" w:cs="Times New Roman"/>
          <w:sz w:val="24"/>
          <w:szCs w:val="24"/>
          <w:u w:val="none"/>
        </w:rPr>
        <w:t>с</w:t>
      </w:r>
      <w:proofErr w:type="gramEnd"/>
      <w:r>
        <w:rPr>
          <w:rFonts w:eastAsia="Calibri" w:cs="Times New Roman"/>
          <w:sz w:val="24"/>
          <w:szCs w:val="24"/>
          <w:u w:val="none"/>
        </w:rPr>
        <w:t>. Михайловка</w:t>
      </w:r>
    </w:p>
    <w:p w:rsidR="00CE3578" w:rsidRDefault="003322B6" w:rsidP="00243617">
      <w:pPr>
        <w:jc w:val="center"/>
      </w:pPr>
      <w:r>
        <w:rPr>
          <w:rFonts w:eastAsia="Calibri" w:cs="Times New Roman"/>
          <w:sz w:val="24"/>
          <w:szCs w:val="24"/>
          <w:u w:val="none"/>
        </w:rPr>
        <w:t>2023</w:t>
      </w:r>
      <w:r>
        <w:rPr>
          <w:rFonts w:eastAsia="Calibri" w:cs="Times New Roman"/>
          <w:sz w:val="24"/>
          <w:szCs w:val="24"/>
          <w:u w:val="none"/>
        </w:rPr>
        <w:t xml:space="preserve"> г</w:t>
      </w:r>
    </w:p>
    <w:p w:rsidR="00CE3578" w:rsidRDefault="003322B6">
      <w:pPr>
        <w:jc w:val="center"/>
      </w:pPr>
      <w:r>
        <w:rPr>
          <w:rFonts w:cs="Times New Roman"/>
          <w:bCs w:val="0"/>
          <w:kern w:val="0"/>
          <w:sz w:val="24"/>
          <w:szCs w:val="24"/>
          <w:u w:val="none"/>
        </w:rPr>
        <w:lastRenderedPageBreak/>
        <w:t>Пояснительная записка</w:t>
      </w:r>
    </w:p>
    <w:p w:rsidR="00CE3578" w:rsidRDefault="00CE3578">
      <w:pPr>
        <w:shd w:val="clear" w:color="auto" w:fill="FFFFFF"/>
        <w:jc w:val="both"/>
        <w:rPr>
          <w:rFonts w:cs="Times New Roman"/>
          <w:bCs w:val="0"/>
          <w:iCs w:val="0"/>
          <w:caps/>
          <w:kern w:val="0"/>
          <w:sz w:val="24"/>
          <w:szCs w:val="24"/>
          <w:u w:val="none"/>
        </w:rPr>
      </w:pP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color w:val="000000"/>
          <w:sz w:val="24"/>
          <w:szCs w:val="24"/>
          <w:u w:val="none"/>
        </w:rPr>
        <w:t xml:space="preserve">Данный курс в объёме 34 часов рассчитан на учащихся 11 класса занимающихся по учебнику «Физика-11»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базовой школы и предполагает совершенствование подготовки школьников по освоению основных разделов физики.</w:t>
      </w:r>
    </w:p>
    <w:p w:rsidR="00CE3578" w:rsidRDefault="003322B6">
      <w:pPr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Учащиеся 11 класса, для 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которых организованы групповые занятия по физике, ориентированы на поступление в вузы, где один из вступительных экзаменов - физика.</w:t>
      </w:r>
    </w:p>
    <w:p w:rsidR="00CE3578" w:rsidRDefault="003322B6">
      <w:pPr>
        <w:spacing w:beforeAutospacing="1" w:afterAutospacing="1"/>
        <w:jc w:val="both"/>
        <w:rPr>
          <w:rFonts w:cs="Times New Roman"/>
          <w:color w:val="000000"/>
          <w:spacing w:val="-2"/>
          <w:sz w:val="24"/>
          <w:szCs w:val="24"/>
          <w:u w:val="none"/>
        </w:rPr>
      </w:pPr>
      <w:r>
        <w:rPr>
          <w:rFonts w:cs="Times New Roman"/>
          <w:color w:val="000000"/>
          <w:sz w:val="24"/>
          <w:szCs w:val="24"/>
          <w:u w:val="none"/>
        </w:rPr>
        <w:t xml:space="preserve">Данный курс связан идейно и содержательно с базовым курсом </w:t>
      </w:r>
      <w:r>
        <w:rPr>
          <w:rFonts w:cs="Times New Roman"/>
          <w:color w:val="000000"/>
          <w:spacing w:val="-2"/>
          <w:sz w:val="24"/>
          <w:szCs w:val="24"/>
          <w:u w:val="none"/>
        </w:rPr>
        <w:t>физики старшей школы</w:t>
      </w:r>
    </w:p>
    <w:p w:rsidR="00CE3578" w:rsidRDefault="003322B6">
      <w:pPr>
        <w:spacing w:beforeAutospacing="1" w:afterAutospacing="1"/>
        <w:jc w:val="both"/>
        <w:rPr>
          <w:rFonts w:cs="Times New Roman"/>
          <w:color w:val="000000"/>
          <w:spacing w:val="-2"/>
          <w:sz w:val="24"/>
          <w:szCs w:val="24"/>
          <w:u w:val="none"/>
        </w:rPr>
      </w:pPr>
      <w:proofErr w:type="gramStart"/>
      <w:r>
        <w:rPr>
          <w:rFonts w:cs="Times New Roman"/>
          <w:color w:val="000000"/>
          <w:spacing w:val="-2"/>
          <w:sz w:val="24"/>
          <w:szCs w:val="24"/>
          <w:u w:val="none"/>
        </w:rPr>
        <w:t>(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Г.Я. Мякишев, Б.Б. Буховцев, В.М. Чаругин.</w:t>
      </w:r>
      <w:proofErr w:type="gramEnd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Классический курс. Физика 11 класс: Учебник для общеобразовательных учебных заведений. – </w:t>
      </w:r>
      <w:proofErr w:type="gramStart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М.: Просвещение,2019.) </w:t>
      </w:r>
      <w:r>
        <w:rPr>
          <w:rFonts w:cs="Times New Roman"/>
          <w:color w:val="000000"/>
          <w:spacing w:val="-2"/>
          <w:sz w:val="24"/>
          <w:szCs w:val="24"/>
          <w:u w:val="none"/>
        </w:rPr>
        <w:t>и позволяет углубить и расширить знания и умения решать задачи повышенной сложности, что особенно важно при решении задач части «С» Единого Гос</w:t>
      </w:r>
      <w:r>
        <w:rPr>
          <w:rFonts w:cs="Times New Roman"/>
          <w:color w:val="000000"/>
          <w:spacing w:val="-2"/>
          <w:sz w:val="24"/>
          <w:szCs w:val="24"/>
          <w:u w:val="none"/>
        </w:rPr>
        <w:t>ударственного Экзамена по физике.</w:t>
      </w:r>
      <w:proofErr w:type="gramEnd"/>
    </w:p>
    <w:p w:rsidR="00CE3578" w:rsidRDefault="003322B6">
      <w:pPr>
        <w:spacing w:beforeAutospacing="1" w:afterAutospacing="1"/>
        <w:jc w:val="both"/>
        <w:rPr>
          <w:rFonts w:cs="Times New Roman"/>
          <w:color w:val="000000"/>
          <w:spacing w:val="-2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Основные </w:t>
      </w:r>
      <w:r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  <w:t>цели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курса:</w:t>
      </w:r>
    </w:p>
    <w:p w:rsidR="00CE3578" w:rsidRDefault="003322B6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подготовка к сдаче итоговой аттестации в форме ЕГЭ, при изучении физики на базовом уровне;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развитие интереса к физике и решению физических задач; 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совершенствование полученных в основном курсе знаний и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умений; 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формирование представлений о постановке, классификации, приемах и методах решения школьных физических задач.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Создание условий для саморазвития на основе познавательных запросов и интеллектуальных возможностей учащихся.</w:t>
      </w:r>
    </w:p>
    <w:p w:rsidR="00CE3578" w:rsidRDefault="003322B6">
      <w:pPr>
        <w:spacing w:line="360" w:lineRule="auto"/>
        <w:ind w:left="720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В ходе работы учителем реша</w:t>
      </w:r>
      <w:r>
        <w:rPr>
          <w:rFonts w:cs="Times New Roman"/>
          <w:sz w:val="24"/>
          <w:szCs w:val="24"/>
          <w:u w:val="none"/>
        </w:rPr>
        <w:t xml:space="preserve">ются следующие </w:t>
      </w:r>
      <w:r>
        <w:rPr>
          <w:rFonts w:cs="Times New Roman"/>
          <w:b/>
          <w:sz w:val="24"/>
          <w:szCs w:val="24"/>
          <w:u w:val="none"/>
        </w:rPr>
        <w:t>задачи</w:t>
      </w:r>
      <w:r>
        <w:rPr>
          <w:rFonts w:cs="Times New Roman"/>
          <w:sz w:val="24"/>
          <w:szCs w:val="24"/>
          <w:u w:val="none"/>
        </w:rPr>
        <w:t>: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1.Развитие общеучебных умений и способностей (анализировать явление, выделять существенные стороны явления, находить сходство и различие в ряде явлений и объектов, устанавливать причинно-следственные связи явлений).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2.Совершенствован</w:t>
      </w:r>
      <w:r>
        <w:rPr>
          <w:rFonts w:cs="Times New Roman"/>
          <w:sz w:val="24"/>
          <w:szCs w:val="24"/>
          <w:u w:val="none"/>
        </w:rPr>
        <w:t>ие межпредметных умений и навыков (вычислительных, измерительных, по объединению структурных элементов знаний из различных учебных дисциплин).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 xml:space="preserve">3.Формирование специальных физических умений и навыков через деятельность учащихся по решению учебных физических </w:t>
      </w:r>
      <w:r>
        <w:rPr>
          <w:rFonts w:cs="Times New Roman"/>
          <w:sz w:val="24"/>
          <w:szCs w:val="24"/>
          <w:u w:val="none"/>
        </w:rPr>
        <w:t>задач.</w:t>
      </w:r>
    </w:p>
    <w:p w:rsidR="00CE3578" w:rsidRDefault="003322B6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4.Оказание консультативной помощи учащимся, обучающимся на заочных подготовительных курсах при вузах.</w:t>
      </w:r>
    </w:p>
    <w:p w:rsidR="00CE3578" w:rsidRDefault="00CE3578">
      <w:pPr>
        <w:ind w:firstLine="709"/>
        <w:jc w:val="both"/>
        <w:rPr>
          <w:rFonts w:cs="Times New Roman"/>
          <w:sz w:val="24"/>
          <w:szCs w:val="24"/>
        </w:rPr>
      </w:pPr>
    </w:p>
    <w:p w:rsidR="00CE3578" w:rsidRDefault="003322B6">
      <w:pPr>
        <w:ind w:firstLine="709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 xml:space="preserve">Реализация программы подготовки учащихся к сдаче экзамена по физике осуществляется посредством повторения теоретического материала курса физики средней школы, разбора решений типовых задач из всех изучаемых разделов физики, тестов ЕГЭ </w:t>
      </w:r>
      <w:r>
        <w:rPr>
          <w:rFonts w:cs="Times New Roman"/>
          <w:sz w:val="24"/>
          <w:szCs w:val="24"/>
          <w:u w:val="none"/>
        </w:rPr>
        <w:lastRenderedPageBreak/>
        <w:t>прошлых лет и задач п</w:t>
      </w:r>
      <w:r>
        <w:rPr>
          <w:rFonts w:cs="Times New Roman"/>
          <w:sz w:val="24"/>
          <w:szCs w:val="24"/>
          <w:u w:val="none"/>
        </w:rPr>
        <w:t xml:space="preserve">овышенной трудности, требующих комплексного применения физических знаний из школьных разделов физической науки. </w:t>
      </w:r>
    </w:p>
    <w:p w:rsidR="00CE3578" w:rsidRDefault="003322B6">
      <w:pPr>
        <w:ind w:firstLine="709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В ходе обучения  методам решения задач обращается внимание:</w:t>
      </w:r>
    </w:p>
    <w:p w:rsidR="00CE3578" w:rsidRDefault="003322B6">
      <w:pPr>
        <w:pStyle w:val="a8"/>
        <w:jc w:val="both"/>
        <w:rPr>
          <w:szCs w:val="24"/>
        </w:rPr>
      </w:pPr>
      <w:r>
        <w:rPr>
          <w:szCs w:val="24"/>
        </w:rPr>
        <w:t>- на понимание сущности рассматриваемых физических явлений и применяемых физических</w:t>
      </w:r>
      <w:r>
        <w:rPr>
          <w:szCs w:val="24"/>
        </w:rPr>
        <w:t xml:space="preserve"> законов;</w:t>
      </w:r>
    </w:p>
    <w:p w:rsidR="00CE3578" w:rsidRDefault="003322B6">
      <w:pPr>
        <w:ind w:firstLine="709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- на формирование умения истолковать смысл физических величин и понятий;</w:t>
      </w:r>
    </w:p>
    <w:p w:rsidR="00CE3578" w:rsidRDefault="003322B6">
      <w:pPr>
        <w:pStyle w:val="a8"/>
        <w:jc w:val="both"/>
        <w:rPr>
          <w:szCs w:val="24"/>
        </w:rPr>
      </w:pPr>
      <w:r>
        <w:rPr>
          <w:szCs w:val="24"/>
        </w:rPr>
        <w:t>- на информированность в вопросах использования основных и производных  единиц измерения физических величин при расчетах на основании системы  «СИ»;</w:t>
      </w:r>
    </w:p>
    <w:p w:rsidR="00CE3578" w:rsidRDefault="003322B6">
      <w:pPr>
        <w:pStyle w:val="a8"/>
        <w:jc w:val="both"/>
        <w:rPr>
          <w:szCs w:val="24"/>
        </w:rPr>
      </w:pPr>
      <w:r>
        <w:rPr>
          <w:szCs w:val="24"/>
        </w:rPr>
        <w:t>- на возможность использ</w:t>
      </w:r>
      <w:r>
        <w:rPr>
          <w:szCs w:val="24"/>
        </w:rPr>
        <w:t>ования основных математических приемов при выводе расчетных формул и получении численного решения физической задачи.</w:t>
      </w:r>
    </w:p>
    <w:p w:rsidR="00CE3578" w:rsidRDefault="003322B6">
      <w:pPr>
        <w:ind w:firstLine="709"/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Подбор задач для аудиторного разбора, задач для самостоятельного решения и задач в контрольных работах проведен в соответствии с устоявшими</w:t>
      </w:r>
      <w:r>
        <w:rPr>
          <w:rFonts w:cs="Times New Roman"/>
          <w:sz w:val="24"/>
          <w:szCs w:val="24"/>
          <w:u w:val="none"/>
        </w:rPr>
        <w:t xml:space="preserve">ся, традиционными вопросами программы по физике, на основе материалов ЕГЭ по физике и письменных вступительных экзаменов. Вместе с тем, предлагаются задания и разбираются приемы решения задач из разделов физики и тем школьного физического курса, которым в </w:t>
      </w:r>
      <w:r>
        <w:rPr>
          <w:rFonts w:cs="Times New Roman"/>
          <w:sz w:val="24"/>
          <w:szCs w:val="24"/>
          <w:u w:val="none"/>
        </w:rPr>
        <w:t>курсе физики средней школы не уделяется программой достаточного внимания. Например, в частности, задачи на закон Архимеда, равновесие твердого тела, тепловые и механические свойства твердых тел, задачи геометрической оптики, некоторые тонкости при рассмотр</w:t>
      </w:r>
      <w:r>
        <w:rPr>
          <w:rFonts w:cs="Times New Roman"/>
          <w:sz w:val="24"/>
          <w:szCs w:val="24"/>
          <w:u w:val="none"/>
        </w:rPr>
        <w:t>ении вопросов квантовой и атомной физики.</w:t>
      </w:r>
    </w:p>
    <w:p w:rsidR="00CE3578" w:rsidRDefault="003322B6">
      <w:pPr>
        <w:widowControl w:val="0"/>
        <w:numPr>
          <w:ilvl w:val="0"/>
          <w:numId w:val="2"/>
        </w:numPr>
        <w:suppressAutoHyphens/>
        <w:jc w:val="both"/>
        <w:rPr>
          <w:rFonts w:eastAsia="Arial Unicode MS" w:cs="Times New Roman"/>
          <w:bCs w:val="0"/>
          <w:iCs w:val="0"/>
          <w:sz w:val="24"/>
          <w:szCs w:val="28"/>
          <w:u w:val="none"/>
          <w:lang w:eastAsia="hi-IN" w:bidi="hi-IN"/>
        </w:rPr>
      </w:pPr>
      <w:r>
        <w:rPr>
          <w:rFonts w:eastAsia="Arial Unicode MS" w:cs="Times New Roman"/>
          <w:bCs w:val="0"/>
          <w:iCs w:val="0"/>
          <w:sz w:val="24"/>
          <w:szCs w:val="28"/>
          <w:u w:val="none"/>
          <w:lang w:eastAsia="hi-IN" w:bidi="hi-IN"/>
        </w:rPr>
        <w:t>Требования к уровню подготовки учащихся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Предполагается, что в результате обучения в рамках  данной программы:</w:t>
      </w:r>
    </w:p>
    <w:p w:rsidR="00CE3578" w:rsidRDefault="003322B6">
      <w:pPr>
        <w:numPr>
          <w:ilvl w:val="0"/>
          <w:numId w:val="3"/>
        </w:numPr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учащиеся перейдут на более высокий уровень общеучебных знаний, умений и навыков;</w:t>
      </w:r>
    </w:p>
    <w:p w:rsidR="00CE3578" w:rsidRDefault="003322B6">
      <w:pPr>
        <w:numPr>
          <w:ilvl w:val="0"/>
          <w:numId w:val="3"/>
        </w:numPr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получит дальнейшее разв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итие мировоззрение учащихся на основе формирования физической картины мира в процессе систематизации знаний учащихся;</w:t>
      </w:r>
    </w:p>
    <w:p w:rsidR="00CE3578" w:rsidRDefault="003322B6">
      <w:pPr>
        <w:numPr>
          <w:ilvl w:val="0"/>
          <w:numId w:val="3"/>
        </w:numPr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получит дальнейшее развитие мировоззрение учащихся на основе формирования физической картины мира в процессе систематизации знаний учащихс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я;</w:t>
      </w:r>
    </w:p>
    <w:p w:rsidR="00CE3578" w:rsidRDefault="003322B6">
      <w:pPr>
        <w:numPr>
          <w:ilvl w:val="0"/>
          <w:numId w:val="3"/>
        </w:numPr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повысится уровень учебной мотивации, уровень самоорганизации; </w:t>
      </w:r>
    </w:p>
    <w:p w:rsidR="00CE3578" w:rsidRDefault="003322B6">
      <w:pPr>
        <w:numPr>
          <w:ilvl w:val="0"/>
          <w:numId w:val="3"/>
        </w:numPr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произойдет снижение психологических затрат, экономия времени учащихся при сдаче выпускного экзамена в школе и вступительного экзамена по физике в вуз.</w:t>
      </w:r>
    </w:p>
    <w:p w:rsidR="00CE3578" w:rsidRDefault="003322B6">
      <w:pPr>
        <w:spacing w:beforeAutospacing="1" w:afterAutospacing="1"/>
        <w:jc w:val="both"/>
        <w:rPr>
          <w:rFonts w:cs="Times New Roman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 В результате у учащихся должны быть </w:t>
      </w:r>
      <w:r>
        <w:rPr>
          <w:rFonts w:cs="Times New Roman"/>
          <w:iCs w:val="0"/>
          <w:color w:val="000000"/>
          <w:kern w:val="0"/>
          <w:sz w:val="24"/>
          <w:szCs w:val="24"/>
          <w:u w:val="none"/>
        </w:rPr>
        <w:t>сф</w:t>
      </w:r>
      <w:r>
        <w:rPr>
          <w:rFonts w:cs="Times New Roman"/>
          <w:iCs w:val="0"/>
          <w:color w:val="000000"/>
          <w:kern w:val="0"/>
          <w:sz w:val="24"/>
          <w:szCs w:val="24"/>
          <w:u w:val="none"/>
        </w:rPr>
        <w:t>ормированы:</w:t>
      </w:r>
    </w:p>
    <w:p w:rsidR="00CE3578" w:rsidRDefault="003322B6">
      <w:pPr>
        <w:numPr>
          <w:ilvl w:val="0"/>
          <w:numId w:val="4"/>
        </w:numPr>
        <w:ind w:left="419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Представления о материи, движении, пространстве и времени как формах существования материи.</w:t>
      </w:r>
    </w:p>
    <w:p w:rsidR="00CE3578" w:rsidRDefault="003322B6">
      <w:pPr>
        <w:numPr>
          <w:ilvl w:val="0"/>
          <w:numId w:val="4"/>
        </w:numPr>
        <w:ind w:left="419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Система физических понятий.</w:t>
      </w:r>
    </w:p>
    <w:p w:rsidR="00CE3578" w:rsidRDefault="003322B6">
      <w:pPr>
        <w:numPr>
          <w:ilvl w:val="0"/>
          <w:numId w:val="4"/>
        </w:numPr>
        <w:ind w:left="419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Умение пользоваться единицами измерения.</w:t>
      </w:r>
    </w:p>
    <w:p w:rsidR="00CE3578" w:rsidRDefault="003322B6">
      <w:pPr>
        <w:tabs>
          <w:tab w:val="left" w:pos="708"/>
        </w:tabs>
        <w:spacing w:beforeAutospacing="1" w:afterAutospacing="1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Учащиеся должны уметь:</w:t>
      </w:r>
    </w:p>
    <w:p w:rsidR="00CE3578" w:rsidRDefault="003322B6">
      <w:pPr>
        <w:numPr>
          <w:ilvl w:val="0"/>
          <w:numId w:val="5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Применять физические понятия и законы для объяснения явлений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 природы и техники, для решения физических проблем, для решения задач.</w:t>
      </w:r>
    </w:p>
    <w:p w:rsidR="00CE3578" w:rsidRDefault="003322B6">
      <w:pPr>
        <w:numPr>
          <w:ilvl w:val="0"/>
          <w:numId w:val="5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Наблюдать физические явления и делать на их основе заключения.</w:t>
      </w:r>
    </w:p>
    <w:p w:rsidR="00CE3578" w:rsidRDefault="003322B6">
      <w:pPr>
        <w:numPr>
          <w:ilvl w:val="0"/>
          <w:numId w:val="5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Решать задачи по физике (расчетные, качественные, графические, экспериментальные).</w:t>
      </w:r>
    </w:p>
    <w:p w:rsidR="00CE3578" w:rsidRDefault="003322B6">
      <w:pPr>
        <w:numPr>
          <w:ilvl w:val="0"/>
          <w:numId w:val="5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Читать и строить графики и 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принципиальные схемы.</w:t>
      </w:r>
    </w:p>
    <w:p w:rsidR="00CE3578" w:rsidRDefault="003322B6">
      <w:pPr>
        <w:numPr>
          <w:ilvl w:val="0"/>
          <w:numId w:val="5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Собирать данные их классифицировать обобщать результаты, сводить их в таблицы, графики, диаграммы.</w:t>
      </w:r>
    </w:p>
    <w:p w:rsidR="00CE3578" w:rsidRDefault="00CE3578">
      <w:pPr>
        <w:tabs>
          <w:tab w:val="left" w:pos="708"/>
        </w:tabs>
        <w:ind w:left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</w:p>
    <w:p w:rsidR="00CE3578" w:rsidRDefault="003322B6">
      <w:pPr>
        <w:tabs>
          <w:tab w:val="left" w:pos="708"/>
        </w:tabs>
        <w:ind w:left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lastRenderedPageBreak/>
        <w:t xml:space="preserve">Учащиеся должны владеть: </w:t>
      </w:r>
    </w:p>
    <w:p w:rsidR="00CE3578" w:rsidRDefault="003322B6">
      <w:pPr>
        <w:numPr>
          <w:ilvl w:val="0"/>
          <w:numId w:val="6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Аналитическими умениями: производить анализ и синтез изучаемого материала, выделять главное и существенное, 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сравнивать, сопоставлять, выявлять причину и определять следствие, устанавливать связи различного характера, делать выводы и обобщения, аргументировать свои утверждения.</w:t>
      </w:r>
    </w:p>
    <w:p w:rsidR="00CE3578" w:rsidRDefault="003322B6">
      <w:pPr>
        <w:numPr>
          <w:ilvl w:val="0"/>
          <w:numId w:val="6"/>
        </w:numPr>
        <w:tabs>
          <w:tab w:val="left" w:pos="708"/>
        </w:tabs>
        <w:ind w:left="357" w:hanging="357"/>
        <w:jc w:val="both"/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 xml:space="preserve">Общеучебными умениями: ориентироваться в учебной литературе; пользоваться справочными </w:t>
      </w:r>
      <w:r>
        <w:rPr>
          <w:rFonts w:cs="Times New Roman"/>
          <w:bCs w:val="0"/>
          <w:iCs w:val="0"/>
          <w:color w:val="000000"/>
          <w:kern w:val="0"/>
          <w:sz w:val="24"/>
          <w:szCs w:val="24"/>
          <w:u w:val="none"/>
        </w:rPr>
        <w:t>таблицами физических величин; составлять план ответа, решения задачи, сообщения и т.п.; работать с различными источниками знаний, пользоваться библиографическими указателями.</w:t>
      </w:r>
    </w:p>
    <w:p w:rsidR="00CE3578" w:rsidRDefault="003322B6">
      <w:pPr>
        <w:widowControl w:val="0"/>
        <w:suppressAutoHyphens/>
        <w:jc w:val="both"/>
        <w:rPr>
          <w:rFonts w:cs="Times New Roman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color w:val="000000"/>
          <w:kern w:val="0"/>
          <w:sz w:val="24"/>
          <w:szCs w:val="28"/>
          <w:u w:val="none"/>
        </w:rPr>
        <w:t> 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Содержание курса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t>Физическая задача. Классификация задач.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Что такое физическая з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адача. Состав физической задачи. Физическая теория и решение задач. Значение задач в обучении и жизни.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Классификация физических задач по требованию, содержанию, способу задания и решения. Примеры задач всех видов.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Составление физических задач. Основные тре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бования к составлению задач. Способы и техника составления задач. Примеры задач всех видов.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t>Правила и приемы решения физических задач.</w:t>
      </w:r>
    </w:p>
    <w:p w:rsidR="00CE3578" w:rsidRDefault="003322B6">
      <w:pPr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Общие требования при решении физических задач. Этапы решения физической задачи. Работа с текстом задачи. Анализ физическо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го явления; формулировка идеи решения (план решения). Выполнение плана решения задачи. Числовой расчет. Использование вычислительной техники для расчетов. Анализ решения и его значение. Оформление решения. Типичные недостатки при решении и оформлении решен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ия физической задачи.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Изучение примеров решения задач. Различные приемы и способы решения: алгоритмы, аналогии, геометрические приемы. </w:t>
      </w:r>
    </w:p>
    <w:p w:rsidR="00CE3578" w:rsidRDefault="00CE3578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Кинематика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Решение задач на расчет пути  и перемещения, скорости равномерного и равноускоренного  движения. Решение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графических задач.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сложение скоростей.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Задачи на свободное падение тел. 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Задачи на равномерное движение по окружности. 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Динамика и статика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Координатный метод решения задач по механике. Решение задач на основные законы динамики: Ньютона, законы д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определение характеристик равновесия физических систем.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принцип относительност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и: кинематические и динамические характеристики движения тела в разных инерциальных системах отсчета.   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t>Законы сохранения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Классификация задач по механике: решение задач средствами кинематики, динамики, с помощью законов сохранения.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закон сохране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ния импульса и реактивное движение.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lastRenderedPageBreak/>
        <w:t xml:space="preserve">Задачи на определение работы и мощности.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закон сохранения и превращения механической энергии.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Решение задач несколькими способами. 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t>Строение и свойства газов, жидкостей и твердых тел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Качественные задачи на основные положения и основное уравнение молекулярно-кинетической теории (МКТ).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описание поведения идеального газа: основное уравнение МКТ, определение скорости молекул, характеристики состояния газа в изопроцессах.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Задачи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на свойства паров: использование уравнения Менделеева — Клапейрона, характеристика критического состояния.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Задачи на описание явлений поверхностного слоя; работа сил поверхностного натяжения, капиллярные явления, избыточное давление в мыльных пузырях.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дачи на определение характеристик влажности воздуха.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определение характеристик твердого тела: абсолютное и относительное удлинение, тепловое расширение, запас прочности, сила упругости.</w:t>
      </w:r>
    </w:p>
    <w:p w:rsidR="00CE3578" w:rsidRDefault="003322B6">
      <w:pPr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Качественные и количественные задачи. Устный диалог при реше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нии качественных задач. Графические и экспериментальные задачи, задачи бытового содержания.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t>Основы термодинамики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Комбинированные задачи на первый и второй закон термодинамики. 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тепловые двигатели.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t>Постоянный электрический ток в различных средах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на различные приемы расчета сопротивления сложных электрических цепей.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разных видов на описание электрических цепей постоянного электрического тока с помощью закона Ома для замкнутой цепи, закона Джоуля — Ленца, законов последовательного и па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раллельного соединений. Ознакомление с правилами Кирхгофа при решении задач. Постановка и решение фронтальных экспериментальных задач на определение показаний приборов при изменении сопротивления тех или иных участков цепи, на определение сопротивлений уча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стков цепи и т. д. Решение задач на расчет участка цепи, имеющей ЭДС.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Задачи на описание постоянного электрического тока в электролитах, вакууме, газах, полупроводниках: характеристика носителей, характеристика конкретных явлений и др. 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iCs w:val="0"/>
          <w:kern w:val="0"/>
          <w:sz w:val="24"/>
          <w:szCs w:val="24"/>
          <w:u w:val="none"/>
        </w:rPr>
        <w:t xml:space="preserve">                   </w:t>
      </w:r>
      <w:r>
        <w:rPr>
          <w:rFonts w:cs="Times New Roman"/>
          <w:iCs w:val="0"/>
          <w:kern w:val="0"/>
          <w:sz w:val="24"/>
          <w:szCs w:val="24"/>
          <w:u w:val="none"/>
        </w:rPr>
        <w:t xml:space="preserve">             Магнитное поле. Электромагнитная индукция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 Решение задач с использованием основных законов: закона  Ампера, закона электромагнитной индукции, самоиндукции.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Решение заданий  с применением правил « левой руки», « правой руки», правила Ленца,  пр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авила буравчика для определения направления нужного вектора. 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Применение алгоритма решения задач на определение направления индукционного тока.</w:t>
      </w:r>
    </w:p>
    <w:p w:rsidR="00CE3578" w:rsidRDefault="003322B6">
      <w:pPr>
        <w:spacing w:beforeAutospacing="1" w:afterAutospacing="1"/>
        <w:jc w:val="both"/>
        <w:outlineLvl w:val="0"/>
        <w:rPr>
          <w:rFonts w:cs="Times New Roman"/>
          <w:iCs w:val="0"/>
          <w:sz w:val="24"/>
          <w:szCs w:val="24"/>
          <w:u w:val="none"/>
        </w:rPr>
      </w:pPr>
      <w:r>
        <w:rPr>
          <w:rFonts w:cs="Times New Roman"/>
          <w:iCs w:val="0"/>
          <w:sz w:val="24"/>
          <w:szCs w:val="24"/>
          <w:u w:val="none"/>
        </w:rPr>
        <w:t xml:space="preserve">Колебания и волны 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iCs w:val="0"/>
          <w:kern w:val="0"/>
          <w:sz w:val="24"/>
          <w:szCs w:val="24"/>
          <w:u w:val="none"/>
        </w:rPr>
        <w:t xml:space="preserve"> Механические колебания и волны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  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Решение  расчетных и графических задач на определение ампли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туды, период а и частоты колебаний, длины волны, частоты и скорости. Применение формул  математического и пружинного маятников. Решение задач на механический резонанс.</w:t>
      </w:r>
    </w:p>
    <w:p w:rsidR="00CE3578" w:rsidRDefault="003322B6">
      <w:pPr>
        <w:spacing w:beforeAutospacing="1" w:afterAutospacing="1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kern w:val="0"/>
          <w:sz w:val="24"/>
          <w:szCs w:val="24"/>
          <w:u w:val="none"/>
        </w:rPr>
        <w:lastRenderedPageBreak/>
        <w:t>Электромагнитные колебания и волны</w:t>
      </w:r>
    </w:p>
    <w:p w:rsidR="00CE3578" w:rsidRDefault="003322B6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Задачи разных видов на описание явления электромагнит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ной индукции: закон электромагнитной индукции, правило Ленца, индуктивность. Задачи на переменный электрический ток: характеристики переменного электрического тока, электрические машины, трансформатор. Задачи на описание различных свойств электромагнитных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волн: скорость, отражение, преломление, интер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softHyphen/>
        <w:t>ференция, дифракция, поляризация. Задачи по геометрической оптике: зеркала, оптические схемы.</w:t>
      </w: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CE3578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F16A1D" w:rsidRDefault="00F16A1D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  <w:bookmarkStart w:id="0" w:name="_GoBack"/>
      <w:bookmarkEnd w:id="0"/>
    </w:p>
    <w:p w:rsidR="00F16A1D" w:rsidRDefault="00F16A1D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F16A1D" w:rsidRDefault="00F16A1D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F16A1D" w:rsidRDefault="00F16A1D">
      <w:pPr>
        <w:jc w:val="center"/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</w:pPr>
    </w:p>
    <w:p w:rsidR="00CE3578" w:rsidRDefault="003322B6">
      <w:pPr>
        <w:jc w:val="center"/>
      </w:pPr>
      <w:r>
        <w:rPr>
          <w:rFonts w:cs="Times New Roman"/>
          <w:b/>
          <w:bCs w:val="0"/>
          <w:iCs w:val="0"/>
          <w:kern w:val="0"/>
          <w:sz w:val="24"/>
          <w:szCs w:val="24"/>
          <w:u w:val="none"/>
        </w:rPr>
        <w:lastRenderedPageBreak/>
        <w:t>Календарно – тематическое планирование элективный курс 11 класс</w:t>
      </w:r>
    </w:p>
    <w:tbl>
      <w:tblPr>
        <w:tblpPr w:leftFromText="180" w:rightFromText="180" w:bottomFromText="200" w:vertAnchor="text" w:horzAnchor="margin" w:tblpXSpec="center" w:tblpY="526"/>
        <w:tblW w:w="10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4A0"/>
      </w:tblPr>
      <w:tblGrid>
        <w:gridCol w:w="952"/>
        <w:gridCol w:w="8505"/>
        <w:gridCol w:w="1419"/>
      </w:tblGrid>
      <w:tr w:rsidR="00CE3578">
        <w:trPr>
          <w:trHeight w:val="161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ind w:left="426" w:hanging="426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№</w:t>
            </w:r>
          </w:p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 xml:space="preserve">урока </w:t>
            </w:r>
          </w:p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 xml:space="preserve">                Название темы уроков 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ind w:hanging="471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 xml:space="preserve">      Дата </w:t>
            </w: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Физика вокруг нас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Физические наблюдения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Физические опыты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Физические приборы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Определение цены деления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Погрешность и точность измерений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Нахождение погрешности измерений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Физические величины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Физические величины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Физика и познание мира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right="77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Система СИ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Перевод единиц измерения в систему СИ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Перевод единиц измерения в систему СИ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 xml:space="preserve">Физическая задача. Классификация задач.  Правила и приемы решения физических </w:t>
            </w: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задач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Прямолинейное равномерное и неравномерное движение. Ускорение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задач на характеристики неравномерного движения.</w:t>
            </w:r>
          </w:p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графических  задач на характеристики неравномерного движения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98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Динамика. Законы Ньютона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Силы в механике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19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задач по теме «Статика»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Закон сохранения импульса. Решение задач на закон сохранения импульса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Закон сохранения энергии. Решение задач на закон сохранения энергии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hd w:val="clear" w:color="auto" w:fill="FFFFFF"/>
              <w:spacing w:line="276" w:lineRule="auto"/>
              <w:jc w:val="both"/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Строение и свойства газов, жидкостей и твердых тел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right="62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 xml:space="preserve">Основные </w:t>
            </w: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положения МКТ. Идеальный газ. Решение задач на основное уравнение идеального газа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задач на газовые законы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Законы термодинамики. Тепловые двигатели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Постоянный электрический ток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 xml:space="preserve">Решение задач на законы постоянного тока. Ток в </w:t>
            </w: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средах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Магнитное поле. Закон электромагнитной индукции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29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Колебания и волны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задач по теме « Колебания и волны»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задач по теме « Колебания и волны»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Электромагнитные колебания и волны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 xml:space="preserve">Электромагнитные колебания и </w:t>
            </w: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>волны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06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Решение задач по теме «</w:t>
            </w:r>
            <w:r>
              <w:rPr>
                <w:rFonts w:cs="Times New Roman"/>
                <w:bCs w:val="0"/>
                <w:kern w:val="0"/>
                <w:sz w:val="24"/>
                <w:szCs w:val="24"/>
                <w:u w:val="none"/>
                <w:lang w:eastAsia="en-US"/>
              </w:rPr>
              <w:t xml:space="preserve"> Электромагнитные колебания и волны»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widowControl w:val="0"/>
              <w:shd w:val="clear" w:color="auto" w:fill="FFFFFF"/>
              <w:spacing w:line="276" w:lineRule="auto"/>
              <w:ind w:left="38" w:right="77" w:hanging="34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  <w:tr w:rsidR="00CE3578">
        <w:trPr>
          <w:trHeight w:val="161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578" w:rsidRDefault="003322B6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  <w:t>Всего уроков-34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pacing w:line="276" w:lineRule="auto"/>
              <w:jc w:val="both"/>
              <w:rPr>
                <w:rFonts w:cs="Times New Roman"/>
                <w:bCs w:val="0"/>
                <w:iCs w:val="0"/>
                <w:kern w:val="0"/>
                <w:sz w:val="24"/>
                <w:szCs w:val="24"/>
                <w:u w:val="none"/>
                <w:lang w:eastAsia="en-US"/>
              </w:rPr>
            </w:pPr>
          </w:p>
        </w:tc>
      </w:tr>
    </w:tbl>
    <w:p w:rsidR="004A23B1" w:rsidRDefault="004A23B1" w:rsidP="004A23B1">
      <w:pPr>
        <w:widowControl w:val="0"/>
        <w:suppressAutoHyphens/>
        <w:rPr>
          <w:rFonts w:cs="Times New Roman"/>
          <w:sz w:val="24"/>
          <w:szCs w:val="24"/>
        </w:rPr>
      </w:pPr>
    </w:p>
    <w:p w:rsidR="00CE3578" w:rsidRDefault="003322B6" w:rsidP="004A23B1">
      <w:pPr>
        <w:widowControl w:val="0"/>
        <w:suppressAutoHyphens/>
        <w:rPr>
          <w:b/>
        </w:rPr>
      </w:pPr>
      <w:r>
        <w:rPr>
          <w:rFonts w:eastAsia="Arial Unicode MS" w:cs="Times New Roman"/>
          <w:b/>
          <w:bCs w:val="0"/>
          <w:iCs w:val="0"/>
          <w:sz w:val="24"/>
          <w:szCs w:val="28"/>
          <w:u w:val="none"/>
          <w:lang w:eastAsia="hi-IN" w:bidi="hi-IN"/>
        </w:rPr>
        <w:lastRenderedPageBreak/>
        <w:t>Формы и средства контроля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На занятиях применяются индивидуальные формы работы: постановка, решение и обсуждение решения задач, подбор и составление задач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на тему и т. д. Предполагается также выполнение домашних заданий по решению задач.</w:t>
      </w:r>
    </w:p>
    <w:p w:rsidR="00CE3578" w:rsidRDefault="003322B6">
      <w:pPr>
        <w:shd w:val="clear" w:color="auto" w:fill="FFFFFF"/>
        <w:ind w:firstLine="708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В итоге школьники могут выйти на теоретический уровень решения задач: решение по определенному плану, владение основными приемами решения, осознание деятельности по решению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задачи, самоконтроль и самооценка, моделирование физических явлений и т. д.</w:t>
      </w:r>
    </w:p>
    <w:p w:rsidR="00CE3578" w:rsidRDefault="00CE3578">
      <w:pPr>
        <w:jc w:val="both"/>
        <w:rPr>
          <w:rFonts w:cs="Times New Roman"/>
          <w:caps/>
          <w:sz w:val="24"/>
          <w:szCs w:val="24"/>
          <w:u w:val="none"/>
        </w:rPr>
      </w:pPr>
    </w:p>
    <w:p w:rsidR="00CE3578" w:rsidRDefault="003322B6">
      <w:pPr>
        <w:jc w:val="both"/>
        <w:rPr>
          <w:rFonts w:cs="Times New Roman"/>
          <w:caps/>
          <w:sz w:val="24"/>
          <w:szCs w:val="24"/>
          <w:u w:val="none"/>
        </w:rPr>
      </w:pPr>
      <w:r>
        <w:rPr>
          <w:rFonts w:cs="Times New Roman"/>
          <w:caps/>
          <w:sz w:val="24"/>
          <w:szCs w:val="24"/>
          <w:u w:val="none"/>
        </w:rPr>
        <w:t>Ожидаемые результаты.</w:t>
      </w:r>
    </w:p>
    <w:p w:rsidR="00CE3578" w:rsidRDefault="00CE3578">
      <w:pPr>
        <w:jc w:val="both"/>
        <w:rPr>
          <w:rFonts w:cs="Times New Roman"/>
          <w:sz w:val="24"/>
          <w:szCs w:val="24"/>
        </w:rPr>
      </w:pPr>
    </w:p>
    <w:p w:rsidR="00CE3578" w:rsidRDefault="003322B6">
      <w:pPr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В результате изучения данного курса у учащихся формируются система  представлений:</w:t>
      </w:r>
    </w:p>
    <w:p w:rsidR="00CE3578" w:rsidRDefault="003322B6">
      <w:pPr>
        <w:numPr>
          <w:ilvl w:val="0"/>
          <w:numId w:val="7"/>
        </w:numPr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Об общих подходах к решению физических задач (качественный анализ описыв</w:t>
      </w:r>
      <w:r>
        <w:rPr>
          <w:rFonts w:cs="Times New Roman"/>
          <w:sz w:val="24"/>
          <w:szCs w:val="24"/>
          <w:u w:val="none"/>
        </w:rPr>
        <w:t>аемой физической ситуации, выявлении параметров и переменных ее описывающих, формулировке математической модели, анализу допущений и приближений, математическому решению полученных уравнений);</w:t>
      </w:r>
    </w:p>
    <w:p w:rsidR="00CE3578" w:rsidRDefault="003322B6">
      <w:pPr>
        <w:numPr>
          <w:ilvl w:val="0"/>
          <w:numId w:val="7"/>
        </w:numPr>
        <w:jc w:val="both"/>
        <w:rPr>
          <w:rFonts w:cs="Times New Roman"/>
          <w:sz w:val="24"/>
          <w:szCs w:val="24"/>
          <w:u w:val="none"/>
        </w:rPr>
      </w:pPr>
      <w:proofErr w:type="gramStart"/>
      <w:r>
        <w:rPr>
          <w:rFonts w:cs="Times New Roman"/>
          <w:sz w:val="24"/>
          <w:szCs w:val="24"/>
          <w:u w:val="none"/>
        </w:rPr>
        <w:t>О наиболее типичных видах физических задач и моделей, применяем</w:t>
      </w:r>
      <w:r>
        <w:rPr>
          <w:rFonts w:cs="Times New Roman"/>
          <w:sz w:val="24"/>
          <w:szCs w:val="24"/>
          <w:u w:val="none"/>
        </w:rPr>
        <w:t>ых для их решениях (стационарные и квазистационарные  состояния, равновесие потоков, релаксационные процессы, установившиеся динамические режимы, потеря устойчивости и т.д.);</w:t>
      </w:r>
      <w:proofErr w:type="gramEnd"/>
    </w:p>
    <w:p w:rsidR="00CE3578" w:rsidRDefault="003322B6">
      <w:pPr>
        <w:numPr>
          <w:ilvl w:val="0"/>
          <w:numId w:val="7"/>
        </w:numPr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 xml:space="preserve">Об общих методах решения физических задач (аналитических, графических, </w:t>
      </w:r>
      <w:r>
        <w:rPr>
          <w:rFonts w:cs="Times New Roman"/>
          <w:sz w:val="24"/>
          <w:szCs w:val="24"/>
          <w:u w:val="none"/>
        </w:rPr>
        <w:t>приближенных и т.д.).</w:t>
      </w:r>
    </w:p>
    <w:p w:rsidR="00CE3578" w:rsidRDefault="00CE3578">
      <w:pPr>
        <w:ind w:left="720"/>
        <w:jc w:val="both"/>
        <w:rPr>
          <w:rFonts w:cs="Times New Roman"/>
          <w:sz w:val="24"/>
          <w:szCs w:val="24"/>
          <w:u w:val="none"/>
        </w:rPr>
      </w:pPr>
    </w:p>
    <w:p w:rsidR="00CE3578" w:rsidRDefault="003322B6">
      <w:pPr>
        <w:jc w:val="both"/>
        <w:rPr>
          <w:rFonts w:cs="Times New Roman"/>
          <w:sz w:val="24"/>
          <w:szCs w:val="24"/>
          <w:u w:val="none"/>
        </w:rPr>
      </w:pPr>
      <w:r>
        <w:rPr>
          <w:rFonts w:cs="Times New Roman"/>
          <w:sz w:val="24"/>
          <w:szCs w:val="24"/>
          <w:u w:val="none"/>
        </w:rPr>
        <w:t>Учащиеся овладевают навыками самостоятельного анализа описываемой физической ситуации, построения качественных и оценочных моделей, выявления наиболее существенных черт описываемых явлений. Это способствует развитию творческих и позн</w:t>
      </w:r>
      <w:r>
        <w:rPr>
          <w:rFonts w:cs="Times New Roman"/>
          <w:sz w:val="24"/>
          <w:szCs w:val="24"/>
          <w:u w:val="none"/>
        </w:rPr>
        <w:t xml:space="preserve">авательных способностей учащихся, развитию их мышления и интеллекта, что проявляется в более успешной сдаче экзаменов различного уровня. </w:t>
      </w:r>
    </w:p>
    <w:p w:rsidR="00CE3578" w:rsidRDefault="00CE3578">
      <w:pPr>
        <w:jc w:val="both"/>
        <w:rPr>
          <w:rFonts w:cs="Times New Roman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4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CE3578">
      <w:pPr>
        <w:jc w:val="both"/>
        <w:rPr>
          <w:rFonts w:cs="Times New Roman"/>
          <w:sz w:val="24"/>
          <w:szCs w:val="28"/>
          <w:u w:val="none"/>
        </w:rPr>
      </w:pPr>
    </w:p>
    <w:p w:rsidR="00AF1B56" w:rsidRDefault="00AF1B56">
      <w:pPr>
        <w:jc w:val="both"/>
        <w:rPr>
          <w:rFonts w:cs="Times New Roman"/>
          <w:sz w:val="24"/>
          <w:szCs w:val="28"/>
          <w:u w:val="none"/>
        </w:rPr>
      </w:pPr>
    </w:p>
    <w:p w:rsidR="00CE3578" w:rsidRDefault="003322B6">
      <w:pPr>
        <w:jc w:val="both"/>
      </w:pPr>
      <w:r>
        <w:rPr>
          <w:rFonts w:cs="Times New Roman"/>
          <w:sz w:val="24"/>
          <w:szCs w:val="28"/>
          <w:u w:val="none"/>
        </w:rPr>
        <w:lastRenderedPageBreak/>
        <w:t>Учебно-методическое обеспечение образовательного процесса по физике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sz w:val="24"/>
        </w:rPr>
        <w:t xml:space="preserve">Основная литература </w:t>
      </w:r>
      <w:r>
        <w:rPr>
          <w:rFonts w:cs="Times New Roman"/>
          <w:sz w:val="24"/>
        </w:rPr>
        <w:t xml:space="preserve">для учителя и </w:t>
      </w:r>
      <w:proofErr w:type="gramStart"/>
      <w:r>
        <w:rPr>
          <w:rFonts w:cs="Times New Roman"/>
          <w:sz w:val="24"/>
        </w:rPr>
        <w:t>обучающихся</w:t>
      </w:r>
      <w:proofErr w:type="gramEnd"/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1.   Баканина Л. </w:t>
      </w:r>
      <w:proofErr w:type="gramStart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П. и</w:t>
      </w:r>
      <w:proofErr w:type="gramEnd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др. Сборник задач по физике: Учеб</w:t>
      </w:r>
      <w:proofErr w:type="gramStart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.</w:t>
      </w:r>
      <w:proofErr w:type="gramEnd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</w:t>
      </w:r>
      <w:proofErr w:type="gramStart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п</w:t>
      </w:r>
      <w:proofErr w:type="gramEnd"/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особие для углубл. изуч. физики в 10—11 кл. М.: Просвещение, 1995.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2.  Балаш В. А. Задачи по физике и методы их решения. М: Просвещение, 1983.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3. Буздин А. И., Зильберман А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. Р., Кротов С. С. Раз задача, два задача... М: Наука, 1990.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4.  Гольдфарб И. И. Сборник вопросов и задач по физике. М.: Высшая школа, 1973.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5.  Кабардин О. Ф., Орлов В. А. Международные физические олимпиады. М.: Наука, 1985.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6.   Кабардин О. Ф., Орлов В.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А., Зильберман А. Р. Задачи по физике. М.: Дрофа, 2002.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7.  Козел С. М., Коровин В. А., Орлов В. А. и др. Физика. 10—11 кл.: Сборник задач с ответами и решениями. М.: Мнемозина, 2004.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9.  Малинин А. Н. Сборник вопросов и задач по физике. 10—11 классы. М.: 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Просвещение, 2002.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10.  Каменецкий С. Е., Орехов В. П. Методика решения задач по физике в средней школе. М.: Просвещение, 1987.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11.  Малинин А. Н. Теория относительности в задачах и упражнениях. М.: Просвещение, 1983.</w:t>
      </w:r>
    </w:p>
    <w:p w:rsidR="00CE3578" w:rsidRDefault="003322B6">
      <w:pPr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12. Орлов В. А., Никифоров Г. Г. Едины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й государственный экзамен. Контрольные измерительные материалы. Физика. М.: Просвещение, 2004.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13.  Орлов В. А., Никифоров Г. Г. Единый государственный экзамен: Методические рекомендации. Физика. М: Просвещение, 2004.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14. Орлов В. А., Ханнанов Н. К., Никиф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оров Г. Г. Учебно-тренировочные материалы для подготовки к единому государственному экзамену. Физика. М: Интеллект-Центр, 2004.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15. Орлов В. А., Никифоров Г. Г. Единый государственный экзамен: Методические рекомендации. Физика. М: Просвещение, 2005..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16. О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рлов В. А., Никифоров Г. Г. Единый государственный экзамен: Методические рекомендации. Физика. М: Просвещение, 2006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17. Орлов В. А., Никифоров Г. Г. Единый государственный экзамен: Методические рекомендации. Физика. М: Просвещение, 2007.</w:t>
      </w:r>
    </w:p>
    <w:p w:rsidR="00CE3578" w:rsidRDefault="003322B6">
      <w:pPr>
        <w:shd w:val="clear" w:color="auto" w:fill="FFFFFF"/>
        <w:jc w:val="both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18. Орлов В. А., Н</w:t>
      </w: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>икифоров Г. Г. Единый государственный экзамен: Методические рекомендации. Физика. М: Просвещение, 2008.</w:t>
      </w: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CE3578" w:rsidRDefault="00CE3578">
      <w:pPr>
        <w:rPr>
          <w:sz w:val="24"/>
        </w:rPr>
      </w:pPr>
    </w:p>
    <w:p w:rsidR="003322B6" w:rsidRDefault="003322B6" w:rsidP="003322B6">
      <w:pPr>
        <w:spacing w:after="200" w:line="276" w:lineRule="auto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t xml:space="preserve">                                           </w:t>
      </w:r>
    </w:p>
    <w:p w:rsidR="00CE3578" w:rsidRDefault="003322B6" w:rsidP="003322B6">
      <w:pPr>
        <w:spacing w:after="200" w:line="276" w:lineRule="auto"/>
        <w:jc w:val="center"/>
        <w:rPr>
          <w:rFonts w:cs="Times New Roman"/>
          <w:bCs w:val="0"/>
          <w:iCs w:val="0"/>
          <w:kern w:val="0"/>
          <w:sz w:val="24"/>
          <w:szCs w:val="24"/>
          <w:u w:val="none"/>
        </w:rPr>
      </w:pPr>
      <w:r>
        <w:rPr>
          <w:rFonts w:cs="Times New Roman"/>
          <w:bCs w:val="0"/>
          <w:iCs w:val="0"/>
          <w:kern w:val="0"/>
          <w:sz w:val="24"/>
          <w:szCs w:val="24"/>
          <w:u w:val="none"/>
        </w:rPr>
        <w:lastRenderedPageBreak/>
        <w:t>Лист внесения изменений</w:t>
      </w: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9"/>
        <w:gridCol w:w="5812"/>
        <w:gridCol w:w="2272"/>
      </w:tblGrid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uppressAutoHyphens/>
              <w:spacing w:after="200" w:line="276" w:lineRule="auto"/>
              <w:jc w:val="center"/>
              <w:textAlignment w:val="baseline"/>
              <w:rPr>
                <w:rFonts w:cs="Calibri"/>
                <w:bCs w:val="0"/>
                <w:iCs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Calibri"/>
                <w:bCs w:val="0"/>
                <w:iCs w:val="0"/>
                <w:sz w:val="24"/>
                <w:szCs w:val="24"/>
                <w:u w:val="none"/>
                <w:lang w:eastAsia="en-US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uppressAutoHyphens/>
              <w:spacing w:after="200" w:line="276" w:lineRule="auto"/>
              <w:jc w:val="center"/>
              <w:textAlignment w:val="baseline"/>
              <w:rPr>
                <w:rFonts w:cs="Calibri"/>
                <w:bCs w:val="0"/>
                <w:iCs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Calibri"/>
                <w:bCs w:val="0"/>
                <w:iCs w:val="0"/>
                <w:sz w:val="24"/>
                <w:szCs w:val="24"/>
                <w:u w:val="none"/>
                <w:lang w:eastAsia="en-US"/>
              </w:rPr>
              <w:t>Содержание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3322B6">
            <w:pPr>
              <w:suppressAutoHyphens/>
              <w:spacing w:after="200" w:line="276" w:lineRule="auto"/>
              <w:jc w:val="center"/>
              <w:textAlignment w:val="baseline"/>
              <w:rPr>
                <w:rFonts w:cs="Calibri"/>
                <w:bCs w:val="0"/>
                <w:iCs w:val="0"/>
                <w:sz w:val="24"/>
                <w:szCs w:val="24"/>
                <w:u w:val="none"/>
                <w:lang w:eastAsia="en-US"/>
              </w:rPr>
            </w:pPr>
            <w:r>
              <w:rPr>
                <w:rFonts w:cs="Calibri"/>
                <w:bCs w:val="0"/>
                <w:iCs w:val="0"/>
                <w:sz w:val="24"/>
                <w:szCs w:val="24"/>
                <w:u w:val="none"/>
                <w:lang w:eastAsia="en-US"/>
              </w:rPr>
              <w:t xml:space="preserve">Примечание  </w:t>
            </w: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  <w:tr w:rsidR="00CE357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578" w:rsidRDefault="00CE3578">
            <w:pPr>
              <w:suppressAutoHyphens/>
              <w:spacing w:after="200" w:line="276" w:lineRule="auto"/>
              <w:jc w:val="center"/>
              <w:textAlignment w:val="baseline"/>
              <w:rPr>
                <w:rFonts w:ascii="Calibri" w:hAnsi="Calibri" w:cs="Calibri"/>
                <w:b/>
                <w:bCs w:val="0"/>
                <w:iCs w:val="0"/>
                <w:sz w:val="22"/>
                <w:szCs w:val="22"/>
                <w:u w:val="none"/>
                <w:lang w:eastAsia="en-US"/>
              </w:rPr>
            </w:pPr>
          </w:p>
        </w:tc>
      </w:tr>
    </w:tbl>
    <w:p w:rsidR="00CE3578" w:rsidRDefault="00CE3578">
      <w:pPr>
        <w:spacing w:after="200" w:line="276" w:lineRule="auto"/>
      </w:pPr>
    </w:p>
    <w:sectPr w:rsidR="00CE3578" w:rsidSect="00CE357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C22"/>
    <w:multiLevelType w:val="multilevel"/>
    <w:tmpl w:val="BBA2DDB2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E3B52"/>
    <w:multiLevelType w:val="multilevel"/>
    <w:tmpl w:val="D804D1C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75772"/>
    <w:multiLevelType w:val="multilevel"/>
    <w:tmpl w:val="1B26FD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B62D0"/>
    <w:multiLevelType w:val="multilevel"/>
    <w:tmpl w:val="2F4CBC28"/>
    <w:lvl w:ilvl="0">
      <w:start w:val="1"/>
      <w:numFmt w:val="bullet"/>
      <w:lvlText w:val="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  <w:b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F25139"/>
    <w:multiLevelType w:val="multilevel"/>
    <w:tmpl w:val="7FC2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A57361A"/>
    <w:multiLevelType w:val="multilevel"/>
    <w:tmpl w:val="60704860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360B29"/>
    <w:multiLevelType w:val="multilevel"/>
    <w:tmpl w:val="CA6C07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4813F79"/>
    <w:multiLevelType w:val="multilevel"/>
    <w:tmpl w:val="688669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578"/>
    <w:rsid w:val="00243617"/>
    <w:rsid w:val="003322B6"/>
    <w:rsid w:val="004A23B1"/>
    <w:rsid w:val="00AF1B56"/>
    <w:rsid w:val="00CE3578"/>
    <w:rsid w:val="00F1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FE"/>
    <w:rPr>
      <w:rFonts w:ascii="Times New Roman" w:eastAsia="Times New Roman" w:hAnsi="Times New Roman" w:cs="Arial"/>
      <w:bCs/>
      <w:iCs/>
      <w:kern w:val="2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semiHidden/>
    <w:qFormat/>
    <w:rsid w:val="00BE4C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istLabel1">
    <w:name w:val="ListLabel 1"/>
    <w:qFormat/>
    <w:rsid w:val="00F80A05"/>
    <w:rPr>
      <w:rFonts w:cs="OpenSymbol"/>
      <w:b w:val="0"/>
      <w:sz w:val="24"/>
    </w:rPr>
  </w:style>
  <w:style w:type="character" w:customStyle="1" w:styleId="ListLabel2">
    <w:name w:val="ListLabel 2"/>
    <w:qFormat/>
    <w:rsid w:val="00F80A05"/>
    <w:rPr>
      <w:b w:val="0"/>
      <w:color w:val="auto"/>
      <w:sz w:val="24"/>
    </w:rPr>
  </w:style>
  <w:style w:type="character" w:customStyle="1" w:styleId="ListLabel3">
    <w:name w:val="ListLabel 3"/>
    <w:qFormat/>
    <w:rsid w:val="00F80A05"/>
    <w:rPr>
      <w:b w:val="0"/>
      <w:color w:val="auto"/>
      <w:sz w:val="24"/>
    </w:rPr>
  </w:style>
  <w:style w:type="character" w:customStyle="1" w:styleId="ListLabel4">
    <w:name w:val="ListLabel 4"/>
    <w:qFormat/>
    <w:rsid w:val="00F80A05"/>
    <w:rPr>
      <w:b w:val="0"/>
      <w:color w:val="auto"/>
      <w:sz w:val="24"/>
    </w:rPr>
  </w:style>
  <w:style w:type="character" w:customStyle="1" w:styleId="ListLabel5">
    <w:name w:val="ListLabel 5"/>
    <w:qFormat/>
    <w:rsid w:val="00F80A05"/>
    <w:rPr>
      <w:b w:val="0"/>
      <w:color w:val="auto"/>
      <w:sz w:val="24"/>
    </w:rPr>
  </w:style>
  <w:style w:type="character" w:customStyle="1" w:styleId="ListLabel6">
    <w:name w:val="ListLabel 6"/>
    <w:qFormat/>
    <w:rsid w:val="00CE3578"/>
    <w:rPr>
      <w:rFonts w:cs="Symbol"/>
      <w:b w:val="0"/>
      <w:sz w:val="24"/>
    </w:rPr>
  </w:style>
  <w:style w:type="character" w:customStyle="1" w:styleId="ListLabel7">
    <w:name w:val="ListLabel 7"/>
    <w:qFormat/>
    <w:rsid w:val="00CE3578"/>
    <w:rPr>
      <w:rFonts w:cs="OpenSymbol"/>
      <w:b w:val="0"/>
      <w:sz w:val="24"/>
    </w:rPr>
  </w:style>
  <w:style w:type="character" w:customStyle="1" w:styleId="ListLabel8">
    <w:name w:val="ListLabel 8"/>
    <w:qFormat/>
    <w:rsid w:val="00CE3578"/>
    <w:rPr>
      <w:rFonts w:cs="Symbol"/>
      <w:b w:val="0"/>
      <w:color w:val="auto"/>
      <w:sz w:val="24"/>
    </w:rPr>
  </w:style>
  <w:style w:type="character" w:customStyle="1" w:styleId="ListLabel9">
    <w:name w:val="ListLabel 9"/>
    <w:qFormat/>
    <w:rsid w:val="00CE3578"/>
    <w:rPr>
      <w:rFonts w:cs="Symbol"/>
      <w:b w:val="0"/>
      <w:color w:val="auto"/>
      <w:sz w:val="24"/>
    </w:rPr>
  </w:style>
  <w:style w:type="character" w:customStyle="1" w:styleId="ListLabel10">
    <w:name w:val="ListLabel 10"/>
    <w:qFormat/>
    <w:rsid w:val="00CE3578"/>
    <w:rPr>
      <w:rFonts w:cs="Symbol"/>
      <w:b w:val="0"/>
      <w:color w:val="auto"/>
      <w:sz w:val="24"/>
    </w:rPr>
  </w:style>
  <w:style w:type="character" w:customStyle="1" w:styleId="ListLabel11">
    <w:name w:val="ListLabel 11"/>
    <w:qFormat/>
    <w:rsid w:val="00CE3578"/>
    <w:rPr>
      <w:rFonts w:cs="Symbol"/>
      <w:b w:val="0"/>
      <w:color w:val="auto"/>
      <w:sz w:val="24"/>
    </w:rPr>
  </w:style>
  <w:style w:type="character" w:customStyle="1" w:styleId="ListLabel12">
    <w:name w:val="ListLabel 12"/>
    <w:qFormat/>
    <w:rsid w:val="00CE3578"/>
    <w:rPr>
      <w:rFonts w:cs="Symbol"/>
      <w:sz w:val="24"/>
    </w:rPr>
  </w:style>
  <w:style w:type="character" w:customStyle="1" w:styleId="ListLabel13">
    <w:name w:val="ListLabel 13"/>
    <w:qFormat/>
    <w:rsid w:val="00CE3578"/>
    <w:rPr>
      <w:rFonts w:cs="Symbol"/>
      <w:b w:val="0"/>
      <w:sz w:val="24"/>
    </w:rPr>
  </w:style>
  <w:style w:type="character" w:customStyle="1" w:styleId="ListLabel14">
    <w:name w:val="ListLabel 14"/>
    <w:qFormat/>
    <w:rsid w:val="00CE3578"/>
    <w:rPr>
      <w:rFonts w:cs="OpenSymbol"/>
      <w:b w:val="0"/>
      <w:sz w:val="24"/>
    </w:rPr>
  </w:style>
  <w:style w:type="character" w:customStyle="1" w:styleId="ListLabel15">
    <w:name w:val="ListLabel 15"/>
    <w:qFormat/>
    <w:rsid w:val="00CE3578"/>
    <w:rPr>
      <w:rFonts w:cs="Symbol"/>
      <w:b w:val="0"/>
      <w:color w:val="auto"/>
      <w:sz w:val="24"/>
    </w:rPr>
  </w:style>
  <w:style w:type="character" w:customStyle="1" w:styleId="ListLabel16">
    <w:name w:val="ListLabel 16"/>
    <w:qFormat/>
    <w:rsid w:val="00CE3578"/>
    <w:rPr>
      <w:rFonts w:cs="Symbol"/>
      <w:b w:val="0"/>
      <w:color w:val="auto"/>
      <w:sz w:val="24"/>
    </w:rPr>
  </w:style>
  <w:style w:type="character" w:customStyle="1" w:styleId="ListLabel17">
    <w:name w:val="ListLabel 17"/>
    <w:qFormat/>
    <w:rsid w:val="00CE3578"/>
    <w:rPr>
      <w:rFonts w:cs="Symbol"/>
      <w:b w:val="0"/>
      <w:color w:val="auto"/>
      <w:sz w:val="24"/>
    </w:rPr>
  </w:style>
  <w:style w:type="character" w:customStyle="1" w:styleId="ListLabel18">
    <w:name w:val="ListLabel 18"/>
    <w:qFormat/>
    <w:rsid w:val="00CE3578"/>
    <w:rPr>
      <w:rFonts w:cs="Symbol"/>
      <w:b w:val="0"/>
      <w:color w:val="auto"/>
      <w:sz w:val="24"/>
    </w:rPr>
  </w:style>
  <w:style w:type="character" w:customStyle="1" w:styleId="ListLabel19">
    <w:name w:val="ListLabel 19"/>
    <w:qFormat/>
    <w:rsid w:val="00CE3578"/>
    <w:rPr>
      <w:rFonts w:cs="Symbol"/>
      <w:sz w:val="24"/>
    </w:rPr>
  </w:style>
  <w:style w:type="paragraph" w:customStyle="1" w:styleId="a4">
    <w:name w:val="Заголовок"/>
    <w:basedOn w:val="a"/>
    <w:next w:val="a5"/>
    <w:qFormat/>
    <w:rsid w:val="00F80A05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rsid w:val="00F80A05"/>
    <w:pPr>
      <w:spacing w:after="140" w:line="276" w:lineRule="auto"/>
    </w:pPr>
  </w:style>
  <w:style w:type="paragraph" w:styleId="a6">
    <w:name w:val="List"/>
    <w:basedOn w:val="a5"/>
    <w:rsid w:val="00F80A05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CE3578"/>
    <w:pPr>
      <w:suppressLineNumbers/>
      <w:spacing w:before="120" w:after="120"/>
    </w:pPr>
    <w:rPr>
      <w:rFonts w:ascii="PT Sans" w:hAnsi="PT Sans" w:cs="Noto Sans Devanagari"/>
      <w:i/>
      <w:sz w:val="24"/>
      <w:szCs w:val="24"/>
    </w:rPr>
  </w:style>
  <w:style w:type="paragraph" w:styleId="a7">
    <w:name w:val="index heading"/>
    <w:basedOn w:val="a"/>
    <w:qFormat/>
    <w:rsid w:val="00F80A05"/>
    <w:pPr>
      <w:suppressLineNumbers/>
    </w:pPr>
    <w:rPr>
      <w:rFonts w:ascii="PT Sans" w:hAnsi="PT Sans" w:cs="Noto Sans Devanagari"/>
    </w:rPr>
  </w:style>
  <w:style w:type="paragraph" w:customStyle="1" w:styleId="1">
    <w:name w:val="Название объекта1"/>
    <w:basedOn w:val="a"/>
    <w:qFormat/>
    <w:rsid w:val="00F80A05"/>
    <w:pPr>
      <w:suppressLineNumbers/>
      <w:spacing w:before="120" w:after="120"/>
    </w:pPr>
    <w:rPr>
      <w:rFonts w:ascii="PT Sans" w:hAnsi="PT Sans" w:cs="Noto Sans Devanagari"/>
      <w:i/>
      <w:sz w:val="24"/>
      <w:szCs w:val="24"/>
    </w:rPr>
  </w:style>
  <w:style w:type="paragraph" w:styleId="a8">
    <w:name w:val="Body Text Indent"/>
    <w:basedOn w:val="a"/>
    <w:semiHidden/>
    <w:unhideWhenUsed/>
    <w:rsid w:val="00BE4CFE"/>
    <w:pPr>
      <w:ind w:firstLine="720"/>
    </w:pPr>
    <w:rPr>
      <w:rFonts w:cs="Times New Roman"/>
      <w:bCs w:val="0"/>
      <w:iCs w:val="0"/>
      <w:kern w:val="0"/>
      <w:sz w:val="24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2567</Words>
  <Characters>14636</Characters>
  <Application>Microsoft Office Word</Application>
  <DocSecurity>0</DocSecurity>
  <Lines>121</Lines>
  <Paragraphs>34</Paragraphs>
  <ScaleCrop>false</ScaleCrop>
  <Company/>
  <LinksUpToDate>false</LinksUpToDate>
  <CharactersWithSpaces>17169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29</cp:revision>
  <dcterms:created xsi:type="dcterms:W3CDTF">2021-12-04T08:41:00Z</dcterms:created>
  <dcterms:modified xsi:type="dcterms:W3CDTF">2023-10-15T09:30:00Z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