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2F" w:rsidRDefault="00575D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Комитет администрации Усть-Калманского района по образованию</w:t>
      </w:r>
    </w:p>
    <w:p w:rsidR="00725E2F" w:rsidRDefault="00575D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25E2F" w:rsidRDefault="00575D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«Михайловская средняя общеобразовательная школа»</w:t>
      </w:r>
    </w:p>
    <w:p w:rsidR="00725E2F" w:rsidRDefault="00725E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5E2F" w:rsidRDefault="00725E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5E2F" w:rsidRDefault="00725E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Рассмотрено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«Утверждаю»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заседании                                                                                          Директор МБОУ 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Методического Совета                                                                        «Михайловская СОШ»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ротокол № ___                                                                                     __________________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от «    » августа 2023 г.                                                                              Казанцева Л.Г. 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Приказ №______ </w:t>
      </w:r>
    </w:p>
    <w:p w:rsidR="00725E2F" w:rsidRDefault="0057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«        » августа 2023 г.</w:t>
      </w:r>
    </w:p>
    <w:p w:rsidR="00725E2F" w:rsidRDefault="00725E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575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725E2F" w:rsidRDefault="00575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«Информатика»</w:t>
      </w:r>
    </w:p>
    <w:p w:rsidR="00725E2F" w:rsidRDefault="00575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</w:t>
      </w:r>
    </w:p>
    <w:p w:rsidR="00725E2F" w:rsidRDefault="00575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 часа)</w:t>
      </w: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5E2F" w:rsidRDefault="00575D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Ольга Леонидовна,</w:t>
      </w:r>
    </w:p>
    <w:p w:rsidR="00725E2F" w:rsidRDefault="00575D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информатики</w:t>
      </w: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575DC1" w:rsidP="006824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Михайловка</w:t>
      </w:r>
    </w:p>
    <w:p w:rsidR="00725E2F" w:rsidRDefault="00575DC1" w:rsidP="006824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</w:t>
      </w:r>
    </w:p>
    <w:p w:rsidR="00725E2F" w:rsidRDefault="00575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Учебная программа по информатике (базовый уровень) для 10–11 классов разработана в соответствии с </w:t>
      </w:r>
      <w:r>
        <w:rPr>
          <w:rFonts w:ascii="Times New Roman" w:hAnsi="Times New Roman" w:cs="Times New Roman"/>
          <w:i/>
          <w:iCs/>
        </w:rPr>
        <w:t xml:space="preserve">нормативными документами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i/>
          <w:iCs/>
        </w:rPr>
        <w:t>методическими материалами</w:t>
      </w:r>
      <w:r>
        <w:rPr>
          <w:rFonts w:ascii="Times New Roman" w:hAnsi="Times New Roman" w:cs="Times New Roman"/>
        </w:rPr>
        <w:t xml:space="preserve">: </w:t>
      </w:r>
    </w:p>
    <w:p w:rsidR="00725E2F" w:rsidRDefault="00575DC1">
      <w:pPr>
        <w:pStyle w:val="Default"/>
        <w:spacing w:after="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 Государственная программа РФ «Развитие образования», утверждённая постановлением от 26 декабря 2017 г</w:t>
      </w:r>
      <w:r>
        <w:rPr>
          <w:rFonts w:ascii="Times New Roman" w:hAnsi="Times New Roman" w:cs="Times New Roman"/>
        </w:rPr>
        <w:t xml:space="preserve">. № 1642; </w:t>
      </w:r>
    </w:p>
    <w:p w:rsidR="00725E2F" w:rsidRDefault="00575DC1">
      <w:pPr>
        <w:pStyle w:val="Default"/>
        <w:spacing w:after="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 </w:t>
      </w:r>
      <w:r>
        <w:rPr>
          <w:rFonts w:ascii="Times New Roman" w:hAnsi="Times New Roman" w:cs="Times New Roman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РФ от 17.05.2012 г. № 413 «Об утверждении федерального государственного образовательного стандарта среднего общего обра</w:t>
      </w:r>
      <w:r>
        <w:rPr>
          <w:rFonts w:ascii="Times New Roman" w:hAnsi="Times New Roman" w:cs="Times New Roman"/>
        </w:rPr>
        <w:t xml:space="preserve">зования»; </w:t>
      </w:r>
    </w:p>
    <w:p w:rsidR="00725E2F" w:rsidRDefault="00575DC1">
      <w:pPr>
        <w:pStyle w:val="Default"/>
        <w:spacing w:after="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 Примерная основная образовательная программа среднего общего образования, одобрена решением федерального учебно-методического объединения по общему образованию (протокол от 28 июня 2016 г. № 2/16-з); </w:t>
      </w:r>
    </w:p>
    <w:p w:rsidR="00725E2F" w:rsidRDefault="00575DC1">
      <w:pPr>
        <w:pStyle w:val="Default"/>
        <w:spacing w:after="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 Приказ Министерства образования и науки </w:t>
      </w:r>
      <w:r>
        <w:rPr>
          <w:rFonts w:ascii="Times New Roman" w:hAnsi="Times New Roman" w:cs="Times New Roman"/>
        </w:rPr>
        <w:t xml:space="preserve">Российской Федерации «Об утверждении порядка применения организациями, осуществляющими </w:t>
      </w:r>
      <w:proofErr w:type="gramStart"/>
      <w:r>
        <w:rPr>
          <w:rFonts w:ascii="Times New Roman" w:hAnsi="Times New Roman" w:cs="Times New Roman"/>
        </w:rPr>
        <w:t>образовательную</w:t>
      </w:r>
      <w:proofErr w:type="gramEnd"/>
      <w:r>
        <w:rPr>
          <w:rFonts w:ascii="Times New Roman" w:hAnsi="Times New Roman" w:cs="Times New Roman"/>
        </w:rPr>
        <w:t xml:space="preserve"> деятельность, электронного обучения, дистанционных образовательных технологий при реализации образовательных программ» от 9 января 2014 года № 2; </w:t>
      </w:r>
    </w:p>
    <w:p w:rsidR="00725E2F" w:rsidRDefault="00575DC1">
      <w:pPr>
        <w:pStyle w:val="Default"/>
        <w:spacing w:after="3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 Прик</w:t>
      </w:r>
      <w:r>
        <w:rPr>
          <w:rFonts w:ascii="Times New Roman" w:hAnsi="Times New Roman" w:cs="Times New Roman"/>
        </w:rPr>
        <w:t>аз Минобрнауки РФ № 336 от 30.03.2016 г.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</w:t>
      </w:r>
      <w:r>
        <w:rPr>
          <w:rFonts w:ascii="Times New Roman" w:hAnsi="Times New Roman" w:cs="Times New Roman"/>
        </w:rPr>
        <w:t>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</w:t>
      </w:r>
      <w:r>
        <w:rPr>
          <w:rFonts w:ascii="Times New Roman" w:hAnsi="Times New Roman" w:cs="Times New Roman"/>
        </w:rPr>
        <w:t>ирования и</w:t>
      </w:r>
      <w:proofErr w:type="gramEnd"/>
      <w:r>
        <w:rPr>
          <w:rFonts w:ascii="Times New Roman" w:hAnsi="Times New Roman" w:cs="Times New Roman"/>
        </w:rPr>
        <w:t xml:space="preserve">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воспитания»;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 </w:t>
      </w:r>
      <w:r>
        <w:rPr>
          <w:rFonts w:ascii="Times New Roman" w:hAnsi="Times New Roman" w:cs="Times New Roman"/>
        </w:rPr>
        <w:t>Постановление Главного государственного санитарного врача РФ от 29.12.2010 г. № 189 г. Москва «Об утверждении СанПиН 2.4.2.2821-10 «Санитарно-эпидемиологические требования к условиям и организации обучения в общеобразовательных учреждениях» (с последующими</w:t>
      </w:r>
      <w:r>
        <w:rPr>
          <w:rFonts w:ascii="Times New Roman" w:hAnsi="Times New Roman" w:cs="Times New Roman"/>
        </w:rPr>
        <w:t xml:space="preserve"> изменениями);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Концепция развития математического образования в Российской Федерации (утверждена распоряжением Правительства РФ от 24 декабря 2013 г. № 2506-р);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Стратегия развития отрасли информационных технологий в Российской Федерации на 2014–2020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годы и на перспективу до 2025 года (утверждена распоряжением Правительства РФ от 1 ноября 2013 г. 2036-р);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Стратегия научно-технологического развития Российской Федерации (утверждена Указом Президента Российской Федерации от 1 декабря 2016 года № 642);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 Программа «Цифровая экономика Российской Федерации» (утверждена распоряжением Правительства Российской Федерации от 28 июля 2017 г. № 1632-р. </w:t>
      </w:r>
      <w:proofErr w:type="gramEnd"/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учебной программе соблюдается преемственность с Федеральным государственным образовательным стандартом основ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ного общего образования; учитываются возрастные и психологические особенности школьников, обучающихся на ступени среднего общего образования, учитываются межпредметные связи.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программе предложен авторский подход в части структурирования учебного материа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Программа является ключевым компонентом учебно-методического комплекта по информатике для стар</w:t>
      </w:r>
      <w:r>
        <w:rPr>
          <w:rFonts w:ascii="Times New Roman" w:hAnsi="Times New Roman" w:cs="Times New Roman"/>
          <w:color w:val="000000"/>
          <w:sz w:val="24"/>
          <w:szCs w:val="24"/>
        </w:rPr>
        <w:t>шей школы (авторы Л.Л. Босова, А.Ю. Босова; издательство «БИНОМ.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Лаборатория знаний»)</w:t>
      </w:r>
      <w:proofErr w:type="gramEnd"/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(Полное описание УМК представлено в разделе программы «Материально-техническое и учебно-методическое обеспечение образовательного процесса»)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Вклад учебного предмета в дос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тижение целей основного общего образования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Современный этап развития России, определяемый масштабными социально-экономическими преобразованиями внутри страны и общемировыми тенденциями перехода к информационному обществу, предполагает высокий уровень адап</w:t>
      </w:r>
      <w:r>
        <w:rPr>
          <w:rFonts w:ascii="Times New Roman" w:hAnsi="Times New Roman" w:cs="Times New Roman"/>
          <w:color w:val="000000"/>
          <w:sz w:val="24"/>
          <w:szCs w:val="24"/>
        </w:rPr>
        <w:t>тации выпускника школы к жизни и работе в высокотехнологичной наукоёмкой среде. Соответствующий социальный заказ отражен в Указах Президента РФ, решениях Правительства РФ и международных документах. Формирование фундаментальных представлений, касающихся 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формационной составляющей современного мира, создания и использования информационных и коммуникационных технологий (ИКТ) – прерогатива школьного курса информатики.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Его изучение обеспечит школьникам более широкие возможности реализации индивидуальных образо</w:t>
      </w:r>
      <w:r>
        <w:rPr>
          <w:rFonts w:ascii="Times New Roman" w:hAnsi="Times New Roman" w:cs="Times New Roman"/>
          <w:color w:val="000000"/>
          <w:sz w:val="24"/>
          <w:szCs w:val="24"/>
        </w:rPr>
        <w:t>вательных запросов; будет способствовать повышению уровня адаптации выпускника школы к жизни и работе в современном информационном обществе; даст дополнительные гарантии получения качественного бесплатного конкурентоспособного образования, которое невозмож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 без знания информатики и ИКТ; положительно скажется на уровне подготовки выпускников школы, которые будут иметь необходимые компетенции для получения профессионального образования. </w:t>
      </w:r>
      <w:proofErr w:type="gramEnd"/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учебного предмета «Информатика» на базовом уровн</w:t>
      </w:r>
      <w:r>
        <w:rPr>
          <w:rFonts w:ascii="Times New Roman" w:hAnsi="Times New Roman" w:cs="Times New Roman"/>
          <w:color w:val="000000"/>
          <w:sz w:val="24"/>
          <w:szCs w:val="24"/>
        </w:rPr>
        <w:t>е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10–11 классах должно обеспечить: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 сформированность представлений о роли информатики, информационных и коммуникационных технологий в современном обществе;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 сформированность основ логического и алгоритмического мышления; </w:t>
      </w:r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 сформированность умений раз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 сформированность представлений о влиянии информационных технол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 принятие правовых и этических аспектов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 создание условий для развития навыков учебной, проектной, научно-исследовательской и творческой деятел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ьности, мотивации учащихся к саморазвитию.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Общая характеристика учебного предмета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Информатика – это научная дисциплина о закономерностях протекания информационных процессов в различных средах, а также о методах и средствах их автоматизации.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Общеобразова</w:t>
      </w:r>
      <w:r>
        <w:rPr>
          <w:rFonts w:ascii="Times New Roman" w:hAnsi="Times New Roman" w:cs="Times New Roman"/>
        </w:rPr>
        <w:t xml:space="preserve">тельный предмет информатики отражает: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575DC1">
      <w:pPr>
        <w:spacing w:after="2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междисциплинарный характер информатики и информационной деятельности.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и средства информатики с каждым днём всё бол</w:t>
      </w:r>
      <w:r>
        <w:rPr>
          <w:rFonts w:ascii="Times New Roman" w:hAnsi="Times New Roman" w:cs="Times New Roman"/>
          <w:color w:val="000000"/>
          <w:sz w:val="24"/>
          <w:szCs w:val="24"/>
        </w:rPr>
        <w:t>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Курс информатики средней школы является завершающим этапом непрерывной подготовки учащихся в области ин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ршей школе может изучаться на базовом или на углублённом уровне.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ючают в себя: </w:t>
      </w:r>
    </w:p>
    <w:p w:rsidR="00725E2F" w:rsidRDefault="00575DC1">
      <w:pPr>
        <w:spacing w:after="2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понимание предмета, ключевых вопросов и основных составляющих элементов изучаемой предметной области; </w:t>
      </w:r>
    </w:p>
    <w:p w:rsidR="00725E2F" w:rsidRDefault="00575DC1">
      <w:pPr>
        <w:spacing w:after="2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осозн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ание рамок изучаемой предметной области, ограниченности методов и инструментов, типичных связей с некоторыми другими областями знания.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предлагаемого курса информатики в старшей школе ориентировано на дальнейшее развитие информационных компетенц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ий выпускника, готового к жизни и деятельности в современном высокотехнологичном информационном обществе, умение эффективно использовать возможности этого общества и защищаться от его негативных воздействий.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ученики, изучающие информатику на базовом уровне, должны овладеть ключевыми понятиями и закономерностями, на которых строится предметная область информатики.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Каждый ученик, изучивший курс информатики базового уровня, может научиться выполнять задания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базового уровня сложности, входящие в ЕГЭ.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Мотивированный ученик, изучивший курс информатики базового уровня, должен получить возможность научиться выполнять большинство заданий повышенного уровня сложности, входящих в ЕГЭ.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Особо мотивированный ученик, 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зучивший курс информатики базового уровня, должен получить возможность научиться выполнять отдельные задания высокого уровня сложности, входящих в ЕГЭ.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Место учебного предмета в учебном плане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Курсу информатики 10–11 классов предшествует курс информатики о</w:t>
      </w:r>
      <w:r>
        <w:rPr>
          <w:rFonts w:ascii="Times New Roman" w:hAnsi="Times New Roman" w:cs="Times New Roman"/>
        </w:rPr>
        <w:t xml:space="preserve">сновной школы: 5–9 или 7–9 классов.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Согласно примерной основной образовательной программе среднего общего образования на изучение информатики на базовом уровне в 10–11 классах отводится 70 часов учебного времени (1 час в неделю). Базовый уровень изучения </w:t>
      </w:r>
      <w:r>
        <w:rPr>
          <w:rFonts w:ascii="Times New Roman" w:hAnsi="Times New Roman" w:cs="Times New Roman"/>
        </w:rPr>
        <w:t xml:space="preserve">информатики рекомендуется для следующих профилей: </w:t>
      </w:r>
    </w:p>
    <w:p w:rsidR="00725E2F" w:rsidRDefault="00575DC1">
      <w:pPr>
        <w:pStyle w:val="Default"/>
        <w:spacing w:after="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 естественно-научный профиль, ориентирующий учащихся на такие сферы деятельности, как медицина, биотехнологии, химия, физика и др.; </w:t>
      </w:r>
    </w:p>
    <w:p w:rsidR="00725E2F" w:rsidRDefault="00575DC1">
      <w:pPr>
        <w:pStyle w:val="Default"/>
        <w:spacing w:after="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 социально-экономический профиль, ориентирующий учащихся на профессии,</w:t>
      </w:r>
      <w:r>
        <w:rPr>
          <w:rFonts w:ascii="Times New Roman" w:hAnsi="Times New Roman" w:cs="Times New Roman"/>
        </w:rPr>
        <w:t xml:space="preserve"> связанные с социальной сферой, финансами и экономикой, с обработкой информации, с </w:t>
      </w:r>
      <w:r>
        <w:rPr>
          <w:rFonts w:ascii="Times New Roman" w:hAnsi="Times New Roman" w:cs="Times New Roman"/>
        </w:rPr>
        <w:lastRenderedPageBreak/>
        <w:t xml:space="preserve">такими сферами деятельности, как управление, предпринимательство, работа с финансами и др.;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 универсальный профиль, ориентированный, в первую очередь, на учащихся, чей выб</w:t>
      </w:r>
      <w:r>
        <w:rPr>
          <w:rFonts w:ascii="Times New Roman" w:hAnsi="Times New Roman" w:cs="Times New Roman"/>
        </w:rPr>
        <w:t xml:space="preserve">ор «не вписывается» в рамки четко заданных профилей. Он позволяет ограничиться базовым уровнем изучения учебных предметов,  однако ученик также может выбрать учебные предметы на углубленном уровне.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в учебном плане образовательной организации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огут быть предусмотрены курсы по выбору (элективные курсы, факультативные курсы), за счёт которых ученики могут более глубоко изучить тот или иной раздел школьной информатики («Математические основы информатики», «Объектно-ориентированное программирование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на Python», «Веб-технологии», «Компьютерная графика» и др.) или подготовиться к сдаче ЕГЭ по информатике.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Личностные и метапредметные результаты освоения учебного предмета «Информатика»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государственный образовательный стандарт среднего общего </w:t>
      </w:r>
      <w:r>
        <w:rPr>
          <w:rFonts w:ascii="Times New Roman" w:hAnsi="Times New Roman" w:cs="Times New Roman"/>
        </w:rPr>
        <w:t xml:space="preserve">образования устанавливает требования к результатам освоения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основной образовательной программы: </w:t>
      </w:r>
    </w:p>
    <w:p w:rsidR="00725E2F" w:rsidRDefault="00575DC1">
      <w:pPr>
        <w:pStyle w:val="Default"/>
        <w:spacing w:after="5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 личностным, включающим готовность и способность учащихся к саморазвитию и личностному самоопределению, сформированность их мотивации к обучению </w:t>
      </w:r>
      <w:r>
        <w:rPr>
          <w:rFonts w:ascii="Times New Roman" w:hAnsi="Times New Roman" w:cs="Times New Roman"/>
        </w:rPr>
        <w:t>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</w:t>
      </w:r>
      <w:r>
        <w:rPr>
          <w:rFonts w:ascii="Times New Roman" w:hAnsi="Times New Roman" w:cs="Times New Roman"/>
        </w:rPr>
        <w:t xml:space="preserve">и и строить жизненные планы, способность к осознанию российской гражданской идентичности в поликультурном социуме; </w:t>
      </w:r>
      <w:proofErr w:type="gramEnd"/>
    </w:p>
    <w:p w:rsidR="00725E2F" w:rsidRDefault="00575DC1">
      <w:pPr>
        <w:pStyle w:val="Default"/>
        <w:spacing w:after="5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 метапредметным, включающим освоенные обучающимися межпредметные понятия и универсальные учебные действия (регулятивные, познавательные, ко</w:t>
      </w:r>
      <w:r>
        <w:rPr>
          <w:rFonts w:ascii="Times New Roman" w:hAnsi="Times New Roman" w:cs="Times New Roman"/>
        </w:rPr>
        <w:t>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</w:t>
      </w:r>
      <w:r>
        <w:rPr>
          <w:rFonts w:ascii="Times New Roman" w:hAnsi="Times New Roman" w:cs="Times New Roman"/>
        </w:rPr>
        <w:t xml:space="preserve">льной образовательной траектории, владение навыками учебно-исследовательской, проектной и социальной деятельности; </w:t>
      </w:r>
      <w:proofErr w:type="gramEnd"/>
    </w:p>
    <w:p w:rsidR="00725E2F" w:rsidRDefault="00575DC1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 предметным, включающим освоенные обучающимися в ходе изучения учебного предмета умения, специфические для данной предметной области, виды </w:t>
      </w:r>
      <w:r>
        <w:rPr>
          <w:rFonts w:ascii="Times New Roman" w:hAnsi="Times New Roman" w:cs="Times New Roman"/>
        </w:rPr>
        <w:t>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</w:t>
      </w:r>
      <w:r>
        <w:rPr>
          <w:rFonts w:ascii="Times New Roman" w:hAnsi="Times New Roman" w:cs="Times New Roman"/>
        </w:rPr>
        <w:t xml:space="preserve">ами и приемами. </w:t>
      </w:r>
      <w:proofErr w:type="gramEnd"/>
    </w:p>
    <w:p w:rsidR="00725E2F" w:rsidRDefault="00725E2F">
      <w:pPr>
        <w:pStyle w:val="Default"/>
        <w:rPr>
          <w:rFonts w:ascii="Times New Roman" w:hAnsi="Times New Roman" w:cs="Times New Roman"/>
        </w:rPr>
      </w:pP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К личностным результатам</w:t>
      </w:r>
      <w:r>
        <w:rPr>
          <w:rFonts w:ascii="Times New Roman" w:hAnsi="Times New Roman" w:cs="Times New Roman"/>
          <w:sz w:val="24"/>
          <w:szCs w:val="24"/>
        </w:rPr>
        <w:t>, на становление которых оказывает влияние изучение курса информатики на ступени среднего общего образования, можно отнести: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учащихся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принятие и реализация ценностей здорового и безо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российская идентичность, способность к осознанию российской идентичности в поликультурном социуме, чувство причастности к исто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рико-культурной общности российского народа и судьбе России, патриотизм;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щественно значимой деятельности;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мания, находить общие цели и сотрудничать для их достижения;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и.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мировоззрение, соответствующее современному уровню развития науки, понимание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ванность в научных знаниях об устройстве мира и общества;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ой деятельности;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уважение ко всем формам собственности, готовность к защите своей собственности,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готовность учащихся к трудовой профессиональной деятельн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ости как к возможности участия в решении личных, общественных, государственных, общенациональных проблем.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освоения основной образовательной программы представлены тремя группами универсальных учебных действий (УУД): регулятивной, познавательной, коммуникативной. </w:t>
      </w:r>
    </w:p>
    <w:p w:rsidR="00725E2F" w:rsidRDefault="00575DC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становление регулятивной группы универсальных учебных действий традиционно более всего ориентир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ован раздел курса информатики «Алгоритмы и элементы программирования». А именно, при его освоении выпускник научится: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оценивать возможные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оценива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ресурсы, в том числе время и другие нематериальные ресурсы, необходимые для достижения поставленной цели;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организовывать эффе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ктивный поиск ресурсов, необходимых для достижения поставленной цели;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формирование, развитие и совершенствование группы познавательных универсальных учебных действий более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всего ориентированы такие тематические разделы курса как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«Сетевые информационные технологии» и «Основы социальной информатики». При работе с соответствующими материалами курса выпускник научится: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тавить на его основе новые (учебные и познавательные) задачи;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использовать различные модельно-схематические сред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ства для представления существенных связей и отношений, а также противоречий, выявленных в информационных источниках;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находить и приводить критические аргументы в отношении действий и суждений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 спокойно и разумно относиться к критическим замечан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иям в отношении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собственного суждения, рассматривать их как ресурс собственного развития;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норм информационной безопасности;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изучении разделов «Информация и информационные процессы», «Сетевые информ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научиться: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осуществлять деловую коммуникацию, как со сверстниками, так и с взрослыми (как внутр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координировать и выполнять работу в условиях реального, виртуального и комби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нированного взаимодействия;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Предметные результаты освоения учебного предмета «Информатика»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уровне среднего общего образования</w:t>
      </w:r>
      <w:r>
        <w:rPr>
          <w:rFonts w:ascii="Times New Roman" w:hAnsi="Times New Roman" w:cs="Times New Roman"/>
        </w:rPr>
        <w:t xml:space="preserve"> в соответствии с ФГОС СОО представлены результаты базового и углубленного уровней изучения учебного предмета «Информатика»; результаты каждого уровня изучения предмета структурированы по группам «Выпускник научится» и «Выпускник получит возможность научит</w:t>
      </w:r>
      <w:r>
        <w:rPr>
          <w:rFonts w:ascii="Times New Roman" w:hAnsi="Times New Roman" w:cs="Times New Roman"/>
        </w:rPr>
        <w:t xml:space="preserve">ься».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и в основном общем образовании, группа результатов «</w:t>
      </w:r>
      <w:r>
        <w:rPr>
          <w:rFonts w:ascii="Times New Roman" w:hAnsi="Times New Roman" w:cs="Times New Roman"/>
          <w:b/>
          <w:bCs/>
        </w:rPr>
        <w:t>Выпускник научится</w:t>
      </w:r>
      <w:r>
        <w:rPr>
          <w:rFonts w:ascii="Times New Roman" w:hAnsi="Times New Roman" w:cs="Times New Roman"/>
        </w:rPr>
        <w:t>» представляет собой результаты, достижение которых обеспечивается учителем в отношении всех учащихся, выбравших данный уровень обучения. Группа результатов «</w:t>
      </w:r>
      <w:r>
        <w:rPr>
          <w:rFonts w:ascii="Times New Roman" w:hAnsi="Times New Roman" w:cs="Times New Roman"/>
          <w:i/>
          <w:iCs/>
        </w:rPr>
        <w:t>Выпускник получит</w:t>
      </w:r>
      <w:r>
        <w:rPr>
          <w:rFonts w:ascii="Times New Roman" w:hAnsi="Times New Roman" w:cs="Times New Roman"/>
          <w:i/>
          <w:iCs/>
        </w:rPr>
        <w:t xml:space="preserve"> возможность научиться</w:t>
      </w:r>
      <w:r>
        <w:rPr>
          <w:rFonts w:ascii="Times New Roman" w:hAnsi="Times New Roman" w:cs="Times New Roman"/>
        </w:rPr>
        <w:t xml:space="preserve">» обеспечивается учителем в отношении части наиболее мотивированных и способных учащихся, выбравших данный уровень обучения.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Принципиальным отличием результатов базового уровня от результатов углубленного уровня является их целевая н</w:t>
      </w:r>
      <w:r>
        <w:rPr>
          <w:rFonts w:ascii="Times New Roman" w:hAnsi="Times New Roman" w:cs="Times New Roman"/>
        </w:rPr>
        <w:t xml:space="preserve">аправленность. Результаты базового уровня ориентированы на общую функциональную грамотность, получение компетентностей для повседневной жизни и общего развития. Результаты углубленного уровня ориентированы на получение </w:t>
      </w:r>
      <w:r>
        <w:rPr>
          <w:rFonts w:ascii="Times New Roman" w:hAnsi="Times New Roman" w:cs="Times New Roman"/>
        </w:rPr>
        <w:lastRenderedPageBreak/>
        <w:t>компетентностей для последующей профе</w:t>
      </w:r>
      <w:r>
        <w:rPr>
          <w:rFonts w:ascii="Times New Roman" w:hAnsi="Times New Roman" w:cs="Times New Roman"/>
        </w:rPr>
        <w:t xml:space="preserve">ссиональной деятельности, как в рамках данной предметной области, так и в смежных с ней областях.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Ниже приведены предметные результаты освоения на базовом уровне учебного предмета «Информатика» в соответствии с примерной основной образовательной программо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среднего общего образования (ПООП СОО).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Выпускник на базовом уровне научится: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определять информационный объем графических и звуковых данных при заданных условиях дискретизации;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строить логическое выражение по заданной таблице истинности; решать несложные логические уравнения;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находить оптимальный путь во взвешенном графе;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определять результат выполнения алгоритма при заданных исходных данных; узнавать изученные алгоритмы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выполнять пошагово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создавать на алгоритмическом языке программы для решения типовых задач базового уровня из различных предметных областей с испол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ьзованием основных алгоритмических конструкций;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понимать и использовать основные понятия, связанные со сложностью вычислений (в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ремя работы, размер используемой памяти);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 </w:t>
      </w:r>
    </w:p>
    <w:p w:rsidR="00725E2F" w:rsidRDefault="00575DC1">
      <w:pPr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аргументировать выбор программного обеспечения и технических средств ИКТ для решения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использовать электронные таблицы для выполнения учебных заданий из различных предметных областей;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использова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табличные (реляционные) базы данных, в частности составлять запросы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базах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725E2F" w:rsidRDefault="00575DC1">
      <w:pPr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применять антивирусные программы для обеспечения стабильной работы технических средств ИКТ;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соблюдать санитарн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о-гигиенические требования при работе за персональным компьютером в соответствии с нормами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действующих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СанПиН.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Выпускник на базовом уровне получит возможность научиться: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выполнять эквивалентные преобразования логических выражений, используя законы алге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бры логики, в том числе и при составлении поисковых запросов;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переводить заданное натуральное число из двоичной записи в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восьмеричную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шестнадцатеричную и обратно; сравнивать, складывать и вычитать числа, записанные в двоичной, восьмеричной и шестнадца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теричной системах счисления;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использовать знания о графах, деревьях и списках при описании реальных объектов и процессов;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строить неравномерные коды, допускающие однозначное декодирование сообщений, используя условие Фано; использовать знания о кодах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которые позволяют обнаруживать ошибки при передаче данных, а также о помехоустойчивых кодах;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понимать важность дискретизации данных; использовать знания о постановках задач поиска и сортировки; их роли при решении задач анализа данных;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использовать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; </w:t>
      </w:r>
    </w:p>
    <w:p w:rsidR="00725E2F" w:rsidRDefault="00575DC1">
      <w:pPr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ответствия реальному объекту или процессу;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  <w:proofErr w:type="gramEnd"/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кругом выполняемых задач; </w:t>
      </w:r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понимать основные прин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725E2F" w:rsidRDefault="00575DC1">
      <w:pPr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понимать общие принципы разработки и функционирования интерне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приложений; создава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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критически оценивать информацию, полученную из сети Интернет.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57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курса информатики</w:t>
      </w:r>
    </w:p>
    <w:p w:rsidR="00725E2F" w:rsidRDefault="0057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Информатика 11 класс. Базовый уровень</w:t>
      </w:r>
    </w:p>
    <w:p w:rsidR="00725E2F" w:rsidRDefault="0057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1. Обработка информации в электронных таблицах.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Табличный процессор. Основные сведения. Редактирование и форматирование в табличном процессоре.</w:t>
      </w:r>
      <w:r>
        <w:t xml:space="preserve"> </w:t>
      </w:r>
      <w:r>
        <w:rPr>
          <w:rFonts w:ascii="Times New Roman" w:hAnsi="Times New Roman" w:cs="Times New Roman"/>
        </w:rPr>
        <w:t>Встроенные функции и их использование. Логические функции. Инструмен</w:t>
      </w:r>
      <w:r>
        <w:rPr>
          <w:rFonts w:ascii="Times New Roman" w:hAnsi="Times New Roman" w:cs="Times New Roman"/>
        </w:rPr>
        <w:t xml:space="preserve">ты анализа данных.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работа № 1. Обработка информации в электронных таблицах.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2. Алгоритмы и элементы программирования.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сведения об алгоритмах. Алгоритмические структуры. Запись алгоритмов на языке программирования Паскаль. Анали</w:t>
      </w:r>
      <w:r>
        <w:rPr>
          <w:rFonts w:ascii="Times New Roman" w:hAnsi="Times New Roman" w:cs="Times New Roman"/>
        </w:rPr>
        <w:t>з программ с помощью трассировочных таблиц. Функциональный подход к анализу программ. Структурированные типы данных. Массивы.</w:t>
      </w:r>
      <w:r>
        <w:t xml:space="preserve"> </w:t>
      </w:r>
      <w:r>
        <w:rPr>
          <w:rFonts w:ascii="Times New Roman" w:hAnsi="Times New Roman" w:cs="Times New Roman"/>
        </w:rPr>
        <w:t xml:space="preserve">Задачи обработки массивов. Сортировка массивов. Структурное программирование. Рекурсивные алгоритмы.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Алгоритмы и исполнители.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2. Запись алгоритмов на языке программирования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3. Анализ алгоритмов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4. Способы заполнения и типовые приёмы обработки одномерных массивов.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Самостоятельная работа № 5. Решение задач по обработке одномерных массивов.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6. Рекурсивные алгоритмы.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3. Информационное моделирование.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Модели и моделирование.</w:t>
      </w:r>
      <w:r>
        <w:t xml:space="preserve"> </w:t>
      </w:r>
      <w:r>
        <w:rPr>
          <w:rFonts w:ascii="Times New Roman" w:hAnsi="Times New Roman" w:cs="Times New Roman"/>
        </w:rPr>
        <w:t xml:space="preserve">Моделирование на графах. Знакомство с теорией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Игр.</w:t>
      </w:r>
      <w:r>
        <w:t xml:space="preserve"> </w:t>
      </w:r>
      <w:r>
        <w:rPr>
          <w:rFonts w:ascii="Times New Roman" w:hAnsi="Times New Roman" w:cs="Times New Roman"/>
        </w:rPr>
        <w:t xml:space="preserve">База данных </w:t>
      </w:r>
      <w:r>
        <w:rPr>
          <w:rFonts w:ascii="Times New Roman" w:hAnsi="Times New Roman" w:cs="Times New Roman"/>
        </w:rPr>
        <w:t xml:space="preserve">как модель предметной области. Реляционные базы данных. Системы управления базами данных. Проектирование и разработка базы данных.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7. Пути в графе.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8. Дерево игры.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9. Информация в таблицах.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работа № 2. Информационное моделирование.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4. Сетевые информационные технологии.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построения компьютерных сетей. Как устроен Интернет. Службы Интернета. Интернет как глобальная инф</w:t>
      </w:r>
      <w:r>
        <w:rPr>
          <w:rFonts w:ascii="Times New Roman" w:hAnsi="Times New Roman" w:cs="Times New Roman"/>
        </w:rPr>
        <w:t xml:space="preserve">ормационная система.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Самостоятельная работа № 10. Основы построения компьютерных сетей.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работа № 11. Поисковые запросы в сети Интернет.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работа № 3. Сетевые информационные технологии. </w:t>
      </w:r>
    </w:p>
    <w:p w:rsidR="00725E2F" w:rsidRDefault="00575DC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5. Основы социальной информатики. </w:t>
      </w:r>
    </w:p>
    <w:p w:rsidR="00725E2F" w:rsidRDefault="00575DC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нформационное общество. Информационное право. Информационная безопасность. </w:t>
      </w:r>
    </w:p>
    <w:p w:rsidR="00725E2F" w:rsidRDefault="00575DC1"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 № 12. Тест по теме «Основы социальной информатики».</w:t>
      </w:r>
    </w:p>
    <w:p w:rsidR="00725E2F" w:rsidRDefault="00575DC1">
      <w:r>
        <w:rPr>
          <w:rFonts w:ascii="Times New Roman" w:hAnsi="Times New Roman" w:cs="Times New Roman"/>
          <w:color w:val="000000"/>
          <w:sz w:val="24"/>
          <w:szCs w:val="24"/>
        </w:rPr>
        <w:t>Итоговая контрольная работа.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575DC1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E6" w:rsidRDefault="00031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575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Учебный </w:t>
      </w:r>
      <w:r>
        <w:rPr>
          <w:rFonts w:ascii="Times New Roman" w:hAnsi="Times New Roman" w:cs="Times New Roman"/>
          <w:b/>
          <w:sz w:val="24"/>
          <w:szCs w:val="24"/>
        </w:rPr>
        <w:t>план 11 класс</w:t>
      </w:r>
    </w:p>
    <w:tbl>
      <w:tblPr>
        <w:tblStyle w:val="a7"/>
        <w:tblW w:w="9743" w:type="dxa"/>
        <w:tblInd w:w="-563" w:type="dxa"/>
        <w:tblLook w:val="04A0"/>
      </w:tblPr>
      <w:tblGrid>
        <w:gridCol w:w="567"/>
        <w:gridCol w:w="3403"/>
        <w:gridCol w:w="1701"/>
        <w:gridCol w:w="1843"/>
        <w:gridCol w:w="2229"/>
      </w:tblGrid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самостоятельных работ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1701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5E2F">
        <w:trPr>
          <w:trHeight w:val="413"/>
        </w:trPr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25E2F">
        <w:tc>
          <w:tcPr>
            <w:tcW w:w="567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29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725E2F" w:rsidRDefault="00725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725E2F" w:rsidRDefault="00575DC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6A4" w:rsidRDefault="005326A4" w:rsidP="005326A4">
      <w:p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575DC1" w:rsidP="005326A4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25E2F" w:rsidRDefault="00575D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Информатика 11 класс</w:t>
      </w:r>
    </w:p>
    <w:tbl>
      <w:tblPr>
        <w:tblStyle w:val="a7"/>
        <w:tblW w:w="23932" w:type="dxa"/>
        <w:tblLook w:val="04A0"/>
      </w:tblPr>
      <w:tblGrid>
        <w:gridCol w:w="545"/>
        <w:gridCol w:w="10"/>
        <w:gridCol w:w="823"/>
        <w:gridCol w:w="7091"/>
        <w:gridCol w:w="1278"/>
        <w:gridCol w:w="7091"/>
        <w:gridCol w:w="7094"/>
      </w:tblGrid>
      <w:tr w:rsidR="00725E2F">
        <w:trPr>
          <w:cantSplit/>
          <w:trHeight w:hRule="exact" w:val="1712"/>
        </w:trPr>
        <w:tc>
          <w:tcPr>
            <w:tcW w:w="545" w:type="dxa"/>
            <w:shd w:val="clear" w:color="auto" w:fill="auto"/>
            <w:textDirection w:val="btLr"/>
            <w:vAlign w:val="center"/>
          </w:tcPr>
          <w:p w:rsidR="00725E2F" w:rsidRDefault="00575D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33" w:type="dxa"/>
            <w:gridSpan w:val="2"/>
            <w:shd w:val="clear" w:color="auto" w:fill="auto"/>
            <w:textDirection w:val="btLr"/>
            <w:vAlign w:val="center"/>
          </w:tcPr>
          <w:p w:rsidR="00725E2F" w:rsidRDefault="00575D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в разделе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9747" w:type="dxa"/>
            <w:gridSpan w:val="5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Обработка информации в электронных таблицах (6 часов)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Табличный процессор. Основные сведения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Редактирование и </w:t>
            </w:r>
            <w:r>
              <w:rPr>
                <w:rFonts w:ascii="Times New Roman" w:hAnsi="Times New Roman" w:cs="Times New Roman"/>
              </w:rPr>
              <w:t>форматирование в табличном процессоре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Встроенные функции и их использование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Логические функции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Инструменты анализа данных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теме: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Обработка информации в электронных таблицах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1 по теме: «Обработка информации в электронных таблицах»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9747" w:type="dxa"/>
            <w:gridSpan w:val="5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Алгоритмы и элементы программирования (11 часов)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Основные сведения об алгоритмах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Алгоритмические структуры.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1 по теме: «Алгоритмы 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исполнители»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алгоритмов на языке программирования Паскаль.</w:t>
            </w:r>
          </w:p>
          <w:p w:rsidR="00725E2F" w:rsidRDefault="00575DC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2 по теме: «Запись алгоритмов на языке программирования»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программ с помощью трассировочных таблиц.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№ 3 теме: «Анализ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алгоритмов»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Функциональный подход к анализу программ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Структурированные типы данных. Массивы. 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4 по теме: «Способы заполнения и типовые приёмы обработки одномерных массивов»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обработки массивов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массивов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5 по теме: «Решение задач по обработке одномерных массивов».</w:t>
            </w:r>
            <w:r>
              <w:rPr>
                <w:rFonts w:ascii="Times New Roman" w:hAnsi="Times New Roman" w:cs="Times New Roman"/>
              </w:rPr>
              <w:t xml:space="preserve"> Структурное программирование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Рекурсивные алгоритмы.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6 по теме: «Рекурсивные алгоритмы»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теме: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Алгоритмы и элементы 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9747" w:type="dxa"/>
            <w:gridSpan w:val="5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Информационное моделирование (8 часов)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Модели и моделирование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Моделирование на графах. </w:t>
            </w:r>
            <w:r>
              <w:rPr>
                <w:rFonts w:ascii="Times New Roman" w:hAnsi="Times New Roman" w:cs="Times New Roman"/>
                <w:b/>
              </w:rPr>
              <w:t>Самостоятельная работа № 7 «Пути в графе».</w:t>
            </w:r>
          </w:p>
          <w:p w:rsidR="00725E2F" w:rsidRDefault="00575DC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теорией игр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№ 8 «Дерево игры». </w:t>
            </w:r>
          </w:p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управления базами данных.</w:t>
            </w:r>
          </w:p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9 «Информация в таблицах»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разработка базы данных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теме: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Информационное моделирование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2 по теме: «Информационное моделирование»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Сетевые информационные технологии (5 часов)</w:t>
            </w:r>
          </w:p>
        </w:tc>
        <w:tc>
          <w:tcPr>
            <w:tcW w:w="1276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построения компьютерных сетей.</w:t>
            </w:r>
          </w:p>
          <w:p w:rsidR="00725E2F" w:rsidRDefault="00575DC1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№ 10 «Основы построения компьютерных сетей»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Как устроен Интернет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Службы Интернета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 как глобальная информационная система.</w:t>
            </w:r>
          </w:p>
          <w:p w:rsidR="00725E2F" w:rsidRDefault="00575DC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№ 11 «Поисковые запросы в сети Интернет» 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теме: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Сетевые 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3 по теме: «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Сетевые информационные технологии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9747" w:type="dxa"/>
            <w:gridSpan w:val="5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социальной информатики (4 часа)</w:t>
            </w:r>
          </w:p>
        </w:tc>
        <w:tc>
          <w:tcPr>
            <w:tcW w:w="7091" w:type="dxa"/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2" w:type="dxa"/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Информационное общество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Информационное право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Информационная безопасность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теме: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Основы социальной информатики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 Тест по теме «Основы социальной информатики»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725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(2 часа)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идеи и понятия курса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  <w:tr w:rsidR="00725E2F">
        <w:tc>
          <w:tcPr>
            <w:tcW w:w="555" w:type="dxa"/>
            <w:gridSpan w:val="2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3" w:type="dxa"/>
            <w:shd w:val="clear" w:color="auto" w:fill="auto"/>
          </w:tcPr>
          <w:p w:rsidR="00725E2F" w:rsidRDefault="00575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725E2F" w:rsidRDefault="00575D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725E2F" w:rsidRDefault="0072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E2F" w:rsidRDefault="00725E2F">
            <w:pPr>
              <w:spacing w:after="0" w:line="240" w:lineRule="auto"/>
            </w:pPr>
          </w:p>
        </w:tc>
      </w:tr>
    </w:tbl>
    <w:p w:rsidR="00725E2F" w:rsidRDefault="00725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5E2F" w:rsidRDefault="00725E2F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sz w:val="24"/>
          <w:szCs w:val="24"/>
        </w:rPr>
      </w:pPr>
    </w:p>
    <w:p w:rsidR="00725E2F" w:rsidRDefault="00725E2F"/>
    <w:p w:rsidR="00725E2F" w:rsidRDefault="00725E2F"/>
    <w:p w:rsidR="00725E2F" w:rsidRDefault="00725E2F"/>
    <w:p w:rsidR="00725E2F" w:rsidRDefault="00725E2F"/>
    <w:p w:rsidR="00725E2F" w:rsidRDefault="00725E2F"/>
    <w:p w:rsidR="00725E2F" w:rsidRDefault="00725E2F"/>
    <w:p w:rsidR="00E6586B" w:rsidRDefault="00E6586B" w:rsidP="00E6586B">
      <w:pPr>
        <w:spacing w:after="0" w:line="240" w:lineRule="auto"/>
      </w:pPr>
    </w:p>
    <w:p w:rsidR="00E6586B" w:rsidRDefault="00E6586B" w:rsidP="00E6586B">
      <w:pPr>
        <w:spacing w:after="0" w:line="240" w:lineRule="auto"/>
      </w:pPr>
    </w:p>
    <w:p w:rsidR="00725E2F" w:rsidRDefault="00575DC1" w:rsidP="00E658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Нормативно-правовое обеспечение образовательного процесса</w:t>
      </w:r>
    </w:p>
    <w:p w:rsidR="00725E2F" w:rsidRDefault="00725E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5E2F" w:rsidRDefault="00575DC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Закон РФ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 образовании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 29.12.2012 №273-ФЗ;</w:t>
      </w:r>
    </w:p>
    <w:p w:rsidR="00725E2F" w:rsidRDefault="00575DC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«17»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декабря 2010 г. № 1897;</w:t>
      </w:r>
    </w:p>
    <w:p w:rsidR="00725E2F" w:rsidRDefault="00575DC1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Федеральный перечень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на 2020 – 2021 учебный год;</w:t>
      </w:r>
    </w:p>
    <w:p w:rsidR="00725E2F" w:rsidRDefault="00575DC1">
      <w:pPr>
        <w:tabs>
          <w:tab w:val="left" w:pos="1440"/>
          <w:tab w:val="center" w:pos="5397"/>
          <w:tab w:val="right" w:pos="10075"/>
        </w:tabs>
        <w:suppressAutoHyphens/>
        <w:spacing w:before="28" w:after="28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4. Авторская программа по информатике для 10-11 классов (базовый уровень)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Л.Л Босова, А.Ю.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Босова. – М.: БИНОМ. Лаборатория знаний, 2018;</w:t>
      </w:r>
    </w:p>
    <w:p w:rsidR="00725E2F" w:rsidRDefault="00575DC1">
      <w:pPr>
        <w:tabs>
          <w:tab w:val="left" w:pos="1440"/>
          <w:tab w:val="center" w:pos="5397"/>
          <w:tab w:val="right" w:pos="10075"/>
        </w:tabs>
        <w:suppressAutoHyphens/>
        <w:spacing w:before="28" w:after="28" w:line="240" w:lineRule="auto"/>
        <w:jc w:val="both"/>
        <w:textAlignment w:val="baseline"/>
        <w:rPr>
          <w:rFonts w:ascii="Times New Roman" w:eastAsia="Arial Unicode MS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Mangal"/>
          <w:kern w:val="2"/>
          <w:sz w:val="24"/>
          <w:szCs w:val="24"/>
          <w:lang w:eastAsia="zh-CN" w:bidi="hi-IN"/>
        </w:rPr>
        <w:t xml:space="preserve"> 5.  Основная образовательная программа школы</w:t>
      </w:r>
    </w:p>
    <w:p w:rsidR="00725E2F" w:rsidRDefault="00725E2F">
      <w:pPr>
        <w:tabs>
          <w:tab w:val="left" w:pos="1440"/>
          <w:tab w:val="center" w:pos="5397"/>
          <w:tab w:val="right" w:pos="10075"/>
        </w:tabs>
        <w:suppressAutoHyphens/>
        <w:spacing w:before="28" w:after="28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</w:p>
    <w:p w:rsidR="00725E2F" w:rsidRDefault="00575D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725E2F" w:rsidRDefault="00725E2F">
      <w:pPr>
        <w:spacing w:after="0" w:line="240" w:lineRule="auto"/>
        <w:rPr>
          <w:rFonts w:ascii="TT3753o00" w:hAnsi="TT3753o00" w:cs="TT3753o00"/>
          <w:b/>
          <w:sz w:val="26"/>
          <w:szCs w:val="26"/>
        </w:rPr>
      </w:pPr>
    </w:p>
    <w:p w:rsidR="00725E2F" w:rsidRDefault="00725E2F">
      <w:pPr>
        <w:shd w:val="clear" w:color="auto" w:fill="FFFFFF"/>
        <w:spacing w:after="0" w:line="226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E2F" w:rsidRDefault="00575DC1">
      <w:pPr>
        <w:shd w:val="clear" w:color="auto" w:fill="FFFFFF"/>
        <w:spacing w:after="0" w:line="2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комплекс:</w:t>
      </w:r>
    </w:p>
    <w:p w:rsidR="00725E2F" w:rsidRDefault="00575DC1">
      <w:pPr>
        <w:numPr>
          <w:ilvl w:val="0"/>
          <w:numId w:val="2"/>
        </w:numPr>
        <w:spacing w:after="65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Информатика. Базовый уровень: учебник для 11 класса / Л.Л. Босова, А.Ю. Босова. – М.: БИНОМ. Лаборатория знаний, 2019. </w:t>
      </w:r>
    </w:p>
    <w:p w:rsidR="00725E2F" w:rsidRDefault="00575DC1">
      <w:pPr>
        <w:numPr>
          <w:ilvl w:val="0"/>
          <w:numId w:val="2"/>
        </w:numPr>
        <w:spacing w:after="65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Информатика. 11 класс: самостоятельные и контрольные работы / </w:t>
      </w:r>
    </w:p>
    <w:p w:rsidR="00725E2F" w:rsidRDefault="00575DC1">
      <w:pPr>
        <w:spacing w:after="65" w:line="240" w:lineRule="auto"/>
        <w:ind w:left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Л.Л. Босова, А.Ю. Босова,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БИНОМ. Лаборатория знаний</w:t>
      </w:r>
      <w:r>
        <w:rPr>
          <w:rFonts w:ascii="Times New Roman" w:hAnsi="Times New Roman" w:cs="Times New Roman"/>
          <w:sz w:val="24"/>
          <w:szCs w:val="24"/>
        </w:rPr>
        <w:t xml:space="preserve">, 2019. </w:t>
      </w:r>
    </w:p>
    <w:p w:rsidR="00725E2F" w:rsidRDefault="00575DC1">
      <w:pPr>
        <w:numPr>
          <w:ilvl w:val="0"/>
          <w:numId w:val="2"/>
        </w:numPr>
        <w:spacing w:after="65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Информатика. 11 класс. Электронная форма учебника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А.Ю. (Полная версия). </w:t>
      </w:r>
    </w:p>
    <w:p w:rsidR="00725E2F" w:rsidRDefault="00575DC1">
      <w:pPr>
        <w:numPr>
          <w:ilvl w:val="0"/>
          <w:numId w:val="2"/>
        </w:numPr>
        <w:spacing w:after="65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Информатика 10-11 классы. Компьютерный практикум / Л.Л. Босова,</w:t>
      </w:r>
    </w:p>
    <w:p w:rsidR="00725E2F" w:rsidRDefault="00575DC1">
      <w:pPr>
        <w:spacing w:after="65" w:line="240" w:lineRule="auto"/>
        <w:ind w:left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А.Ю. Босова, Е.А. Мирончик, И. Дж. Куклина. – М.: БИНОМ. Лаборатория знаний, 2019. </w:t>
      </w:r>
    </w:p>
    <w:p w:rsidR="00725E2F" w:rsidRDefault="00575DC1">
      <w:pPr>
        <w:numPr>
          <w:ilvl w:val="0"/>
          <w:numId w:val="2"/>
        </w:numPr>
        <w:spacing w:after="66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</w:t>
      </w:r>
      <w:r>
        <w:rPr>
          <w:rFonts w:ascii="Times New Roman" w:hAnsi="Times New Roman" w:cs="Times New Roman"/>
          <w:sz w:val="24"/>
          <w:szCs w:val="24"/>
        </w:rPr>
        <w:t>рматика 10-11 классы. Базовый уровень: методическое пособие /</w:t>
      </w:r>
    </w:p>
    <w:p w:rsidR="00725E2F" w:rsidRDefault="00575DC1">
      <w:pPr>
        <w:spacing w:after="66" w:line="240" w:lineRule="auto"/>
        <w:ind w:left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Л.Л. Босова, А.Ю. Босова, Н.Е.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Е.А. Мирончик, И. Дж. Куклина. – М.: БИНОМ. Лаборатория знаний, 2019. </w:t>
      </w:r>
    </w:p>
    <w:p w:rsidR="00725E2F" w:rsidRDefault="00575DC1">
      <w:pPr>
        <w:numPr>
          <w:ilvl w:val="0"/>
          <w:numId w:val="2"/>
        </w:numPr>
        <w:spacing w:after="0" w:line="24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Бутягина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К.Л. Информатика. 10–11 классы. Примерные рабочие программы: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общеобразоват. организаций: базовый и углубл. уровни / </w:t>
      </w:r>
    </w:p>
    <w:p w:rsidR="00725E2F" w:rsidRDefault="00575DC1">
      <w:pPr>
        <w:spacing w:after="0" w:line="240" w:lineRule="auto"/>
        <w:ind w:left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Бутягина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БИНОМ. Лаборатория знаний, 2018. </w:t>
      </w:r>
    </w:p>
    <w:p w:rsidR="00725E2F" w:rsidRDefault="00575DC1">
      <w:pPr>
        <w:spacing w:after="54" w:line="240" w:lineRule="auto"/>
        <w:ind w:left="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E2F" w:rsidRDefault="00575DC1">
      <w:pPr>
        <w:spacing w:after="54" w:line="240" w:lineRule="auto"/>
        <w:ind w:left="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соответствия требованиям к организации 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образовательного процесса в целях повышения его эффективности и повышения качества образования рекомендуется использование ресурсов федеральных образовательных порталов в частности, ресурсов </w:t>
      </w:r>
      <w:r>
        <w:rPr>
          <w:rFonts w:ascii="Times New Roman" w:eastAsia="Times New Roman" w:hAnsi="Times New Roman" w:cs="Times New Roman"/>
          <w:sz w:val="24"/>
          <w:szCs w:val="24"/>
        </w:rPr>
        <w:t>РЭШ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E2F" w:rsidRDefault="00575DC1">
      <w:r>
        <w:t xml:space="preserve">                 </w:t>
      </w:r>
      <w:hyperlink r:id="rId5">
        <w:r>
          <w:rPr>
            <w:rStyle w:val="ListLabel19"/>
          </w:rPr>
          <w:t>(</w:t>
        </w:r>
      </w:hyperlink>
      <w:hyperlink r:id="rId6">
        <w:r>
          <w:rPr>
            <w:rStyle w:val="ListLabel19"/>
          </w:rPr>
          <w:t>https://resh.edu.ru</w:t>
        </w:r>
      </w:hyperlink>
      <w:hyperlink r:id="rId7">
        <w:r>
          <w:rPr>
            <w:rStyle w:val="ListLabel19"/>
          </w:rPr>
          <w:t>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ФЦИОР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hyperlink r:id="rId8">
        <w:r>
          <w:rPr>
            <w:rStyle w:val="ListLabel19"/>
          </w:rPr>
          <w:t>http://fcior.edu.ru</w:t>
        </w:r>
      </w:hyperlink>
      <w:hyperlink r:id="rId9">
        <w:r>
          <w:rPr>
            <w:rStyle w:val="ListLabel20"/>
          </w:rPr>
          <w:t>)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25E2F" w:rsidRDefault="00725E2F">
      <w:pPr>
        <w:pStyle w:val="Heading1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pStyle w:val="Heading1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6586B" w:rsidRDefault="00E6586B">
      <w:pPr>
        <w:pStyle w:val="Heading1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25E2F" w:rsidRDefault="00575DC1">
      <w:pPr>
        <w:pStyle w:val="Heading1"/>
        <w:ind w:left="0" w:firstLine="0"/>
      </w:pPr>
      <w:r>
        <w:rPr>
          <w:rFonts w:ascii="Times New Roman" w:hAnsi="Times New Roman" w:cs="Times New Roman"/>
          <w:sz w:val="24"/>
          <w:szCs w:val="24"/>
        </w:rPr>
        <w:t>Материально-техническое, программное и учебно-методич</w:t>
      </w:r>
      <w:r>
        <w:rPr>
          <w:rFonts w:ascii="Times New Roman" w:hAnsi="Times New Roman" w:cs="Times New Roman"/>
          <w:sz w:val="24"/>
          <w:szCs w:val="24"/>
        </w:rPr>
        <w:t xml:space="preserve">еское обеспечение образовательного процесса </w:t>
      </w:r>
    </w:p>
    <w:p w:rsidR="00725E2F" w:rsidRDefault="00575DC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оснащение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образовательного процесса должно обеспечивать возможность: 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реализации индивидуальных учебных планов учащихся, осуществления самостоятельной познавательной деятельности учащихс</w:t>
      </w:r>
      <w:r>
        <w:rPr>
          <w:rFonts w:ascii="Times New Roman" w:hAnsi="Times New Roman" w:cs="Times New Roman"/>
          <w:sz w:val="24"/>
          <w:szCs w:val="24"/>
        </w:rPr>
        <w:t xml:space="preserve">я; 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включения учащихся в проектную и учебно-исследовательскую деятельность, проведения наблюдений и экспериментов, в том числе с использованием учебного лабораторного оборудования,  виртуальных лабораторий, вещественных и виртуально-наглядных моделей и ко</w:t>
      </w:r>
      <w:r>
        <w:rPr>
          <w:rFonts w:ascii="Times New Roman" w:hAnsi="Times New Roman" w:cs="Times New Roman"/>
          <w:sz w:val="24"/>
          <w:szCs w:val="24"/>
        </w:rPr>
        <w:t xml:space="preserve">ллекций  учебных объектов;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проектирования и конструирования, в том числе моделей с цифровым управлением и обратной связью, с использованием конструкторов;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программирования; 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доступа к информационным ресурсам Интернета, учебной и художественной литературе, коллекциям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медиа-ресурсов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электронных носителях, к множительной технике для тиражирования учебных и методических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текстографических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аудиовидеоматериалов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результатов твор</w:t>
      </w:r>
      <w:r>
        <w:rPr>
          <w:rFonts w:ascii="Times New Roman" w:hAnsi="Times New Roman" w:cs="Times New Roman"/>
          <w:sz w:val="24"/>
          <w:szCs w:val="24"/>
        </w:rPr>
        <w:t xml:space="preserve">ческой, научно-исследовательской и проектной деятельности учащихся;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размещения продуктов познавательной, учебно-исследовательской и проектной деятельности учащихся в информационно-образовательной среде образовательного учреждения.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Помещение кабинета инфо</w:t>
      </w:r>
      <w:r>
        <w:rPr>
          <w:rFonts w:ascii="Times New Roman" w:hAnsi="Times New Roman" w:cs="Times New Roman"/>
          <w:sz w:val="24"/>
          <w:szCs w:val="24"/>
        </w:rPr>
        <w:t>рматики должно удовлетворять требованиям действующих Санитарно-эпидемиологических правил и нормативов (СанПиН 2.4.2. 178-02). Помещение должно быть оснащено типовым оборудованием, в том числе техническими средствами обучения, указанными в требованиях, а та</w:t>
      </w:r>
      <w:r>
        <w:rPr>
          <w:rFonts w:ascii="Times New Roman" w:hAnsi="Times New Roman" w:cs="Times New Roman"/>
          <w:sz w:val="24"/>
          <w:szCs w:val="24"/>
        </w:rPr>
        <w:t xml:space="preserve">кже специализированной учебной мебелью.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рациональным с точки зрения организации деятельности учащихся в школе является установка в кабинете информатики 15–18 компьютеров (рабочих мест) для учащихся и одного компьютера (рабочего места) для места п</w:t>
      </w:r>
      <w:r>
        <w:rPr>
          <w:rFonts w:ascii="Times New Roman" w:hAnsi="Times New Roman" w:cs="Times New Roman"/>
          <w:sz w:val="24"/>
          <w:szCs w:val="24"/>
        </w:rPr>
        <w:t xml:space="preserve">едагога. Кроме того, в кабинете информатики должны быть:  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принтер на рабочем месте учителя; </w:t>
      </w:r>
    </w:p>
    <w:p w:rsidR="00725E2F" w:rsidRDefault="00575DC1">
      <w:pPr>
        <w:numPr>
          <w:ilvl w:val="0"/>
          <w:numId w:val="1"/>
        </w:numPr>
        <w:spacing w:after="65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сканер на рабочем месте учителя; </w:t>
      </w:r>
    </w:p>
    <w:p w:rsidR="00725E2F" w:rsidRDefault="00575DC1">
      <w:pPr>
        <w:numPr>
          <w:ilvl w:val="0"/>
          <w:numId w:val="1"/>
        </w:numPr>
        <w:spacing w:after="53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проектор (интерактивная доска) на рабочем месте учителя.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оборудованием кабинета информатики являются настольные (стационарные) или переносные компьютеры. Возможна также реализация компьютерного класса с использованием клиент-серверной технологии «тонкого клиента». Все компьютеры должны быть объединены в</w:t>
      </w:r>
      <w:r>
        <w:rPr>
          <w:rFonts w:ascii="Times New Roman" w:hAnsi="Times New Roman" w:cs="Times New Roman"/>
          <w:sz w:val="24"/>
          <w:szCs w:val="24"/>
        </w:rPr>
        <w:t xml:space="preserve"> единую сеть с выходом в Интернет. Возможно использование сегментов беспроводной сети. Для управления доступом к ресурсам Интернет и оптимизации трафика должны быть использованы специальные аппаратные и программные средства, реализующие функциональность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ршрутизатора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межсетевого экрана. 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удобства работы учащихся с цифровыми ресурсами рекомендуется использовать файловый сервер, входящий в состав материально-технического обеспечения всего образовательного учреждения. Каждому учащемуся для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индивидуальной работы должен быть выделен персональный каталог в дисковом пространстве коллективного пользования, защищённый паролем от доступа других учащихся.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Каждому учащемуся должна быть предоставлена возможность использования на своем рабочем месте н</w:t>
      </w:r>
      <w:r>
        <w:rPr>
          <w:rFonts w:ascii="Times New Roman" w:hAnsi="Times New Roman" w:cs="Times New Roman"/>
          <w:sz w:val="24"/>
          <w:szCs w:val="24"/>
        </w:rPr>
        <w:t xml:space="preserve">ижеперечисленного системного и прикладного программного обеспечения. 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Программное обеспечение</w:t>
      </w:r>
      <w:r>
        <w:rPr>
          <w:rFonts w:ascii="Times New Roman" w:hAnsi="Times New Roman" w:cs="Times New Roman"/>
          <w:sz w:val="24"/>
          <w:szCs w:val="24"/>
        </w:rPr>
        <w:t>: операционная система; файловый менеджер; антивирусная программа; программа-архиватор; клавиатурный тренажер; интегрированное офисное приложение, включающее текс</w:t>
      </w:r>
      <w:r>
        <w:rPr>
          <w:rFonts w:ascii="Times New Roman" w:hAnsi="Times New Roman" w:cs="Times New Roman"/>
          <w:sz w:val="24"/>
          <w:szCs w:val="24"/>
        </w:rPr>
        <w:t xml:space="preserve">товый редактор, программу работы с электронными таблицами, растровый и векторный графические редакторы, программу разработки презентаций; звуковой редактор; простая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геоинформационная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система, виртуальные компьютерные лаборатории; программа-переводчик; сист</w:t>
      </w:r>
      <w:r>
        <w:rPr>
          <w:rFonts w:ascii="Times New Roman" w:hAnsi="Times New Roman" w:cs="Times New Roman"/>
          <w:sz w:val="24"/>
          <w:szCs w:val="24"/>
        </w:rPr>
        <w:t>ема оптического распознавания текста; программа распознавания речи; программа мультимедиа проигрыватель; почтовый клиент;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браузер; программа общения в режиме реального времени; системы программирования. 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Такое программное обеспечение, как файловый менедже</w:t>
      </w:r>
      <w:r>
        <w:rPr>
          <w:rFonts w:ascii="Times New Roman" w:hAnsi="Times New Roman" w:cs="Times New Roman"/>
          <w:sz w:val="24"/>
          <w:szCs w:val="24"/>
        </w:rPr>
        <w:t xml:space="preserve">р, почтовый клиент, браузер и др. может использоваться как в составе операционной системы, так и устанавливаемое дополнительно. </w:t>
      </w:r>
    </w:p>
    <w:p w:rsidR="00725E2F" w:rsidRDefault="00575DC1">
      <w:pPr>
        <w:spacing w:after="66" w:line="240" w:lineRule="auto"/>
        <w:ind w:left="2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программирования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должна </w:t>
      </w:r>
      <w:r>
        <w:rPr>
          <w:rFonts w:ascii="Times New Roman" w:hAnsi="Times New Roman" w:cs="Times New Roman"/>
          <w:sz w:val="24"/>
          <w:szCs w:val="24"/>
        </w:rPr>
        <w:tab/>
        <w:t xml:space="preserve">обеспечивать </w:t>
      </w:r>
      <w:r>
        <w:rPr>
          <w:rFonts w:ascii="Times New Roman" w:hAnsi="Times New Roman" w:cs="Times New Roman"/>
          <w:sz w:val="24"/>
          <w:szCs w:val="24"/>
        </w:rPr>
        <w:tab/>
        <w:t>возможность комфортного освоения языка программирования из следующего перечня:</w:t>
      </w:r>
      <w:r>
        <w:rPr>
          <w:rFonts w:ascii="Times New Roman" w:hAnsi="Times New Roman" w:cs="Times New Roman"/>
          <w:sz w:val="24"/>
          <w:szCs w:val="24"/>
        </w:rPr>
        <w:t xml:space="preserve"> Школьный Алгоритмический Язык, Паскаль, Python,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++, С#, Java,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рамках, предусмотренных </w:t>
      </w:r>
      <w:r>
        <w:rPr>
          <w:rFonts w:ascii="Times New Roman" w:hAnsi="Times New Roman" w:cs="Times New Roman"/>
          <w:sz w:val="24"/>
          <w:szCs w:val="24"/>
        </w:rPr>
        <w:tab/>
        <w:t xml:space="preserve">требованиями </w:t>
      </w:r>
      <w:r>
        <w:rPr>
          <w:rFonts w:ascii="Times New Roman" w:hAnsi="Times New Roman" w:cs="Times New Roman"/>
          <w:sz w:val="24"/>
          <w:szCs w:val="24"/>
        </w:rPr>
        <w:tab/>
        <w:t xml:space="preserve">ФГОС. </w:t>
      </w:r>
      <w:r>
        <w:rPr>
          <w:rFonts w:ascii="Times New Roman" w:hAnsi="Times New Roman" w:cs="Times New Roman"/>
          <w:sz w:val="24"/>
          <w:szCs w:val="24"/>
        </w:rPr>
        <w:tab/>
        <w:t xml:space="preserve">Для </w:t>
      </w:r>
      <w:r>
        <w:rPr>
          <w:rFonts w:ascii="Times New Roman" w:hAnsi="Times New Roman" w:cs="Times New Roman"/>
          <w:sz w:val="24"/>
          <w:szCs w:val="24"/>
        </w:rPr>
        <w:tab/>
        <w:t xml:space="preserve">этого </w:t>
      </w:r>
      <w:r>
        <w:rPr>
          <w:rFonts w:ascii="Times New Roman" w:hAnsi="Times New Roman" w:cs="Times New Roman"/>
          <w:sz w:val="24"/>
          <w:szCs w:val="24"/>
        </w:rPr>
        <w:tab/>
        <w:t xml:space="preserve">система программирования должна обладать: </w:t>
      </w:r>
    </w:p>
    <w:p w:rsidR="00725E2F" w:rsidRDefault="00575DC1">
      <w:pPr>
        <w:ind w:left="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простым, понятным ученикам интерфейсом; </w:t>
      </w:r>
    </w:p>
    <w:p w:rsidR="00725E2F" w:rsidRDefault="00575DC1">
      <w:pPr>
        <w:ind w:left="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доступной справочной подсистемой; </w:t>
      </w:r>
    </w:p>
    <w:p w:rsidR="00725E2F" w:rsidRDefault="00575DC1">
      <w:pPr>
        <w:ind w:right="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</w:t>
      </w:r>
      <w:r>
        <w:rPr>
          <w:rFonts w:ascii="Times New Roman" w:hAnsi="Times New Roman" w:cs="Times New Roman"/>
          <w:sz w:val="24"/>
          <w:szCs w:val="24"/>
        </w:rPr>
        <w:t xml:space="preserve">твами интерактивной отладки учебных программ, в том числе функциями пошагового исполнения операторов, задания точек останова, просмотра текущих значений переменных;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возможностью получения информативных сообщений об ошибках компиляции и выполнения. </w:t>
      </w:r>
    </w:p>
    <w:p w:rsidR="00725E2F" w:rsidRDefault="00575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обеспечение, используемое в кабинете информатики и информационных технологий, должно быть лицензировано и использоваться в строгом соответствии с условиями лицензии. </w:t>
      </w:r>
    </w:p>
    <w:p w:rsidR="00725E2F" w:rsidRDefault="00575D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ab/>
        <w:t xml:space="preserve">выполнения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практических </w:t>
      </w:r>
      <w:r>
        <w:rPr>
          <w:rFonts w:ascii="Times New Roman" w:hAnsi="Times New Roman" w:cs="Times New Roman"/>
          <w:sz w:val="24"/>
          <w:szCs w:val="24"/>
        </w:rPr>
        <w:tab/>
        <w:t xml:space="preserve">заданий </w:t>
      </w: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>
        <w:rPr>
          <w:rFonts w:ascii="Times New Roman" w:hAnsi="Times New Roman" w:cs="Times New Roman"/>
          <w:sz w:val="24"/>
          <w:szCs w:val="24"/>
        </w:rPr>
        <w:tab/>
        <w:t xml:space="preserve">информационным технологиям может </w:t>
      </w:r>
      <w:r>
        <w:rPr>
          <w:rFonts w:ascii="Times New Roman" w:hAnsi="Times New Roman" w:cs="Times New Roman"/>
          <w:sz w:val="24"/>
          <w:szCs w:val="24"/>
        </w:rPr>
        <w:t>использоваться свободное программное обеспечение.</w:t>
      </w:r>
    </w:p>
    <w:p w:rsidR="00725E2F" w:rsidRDefault="00725E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rPr>
          <w:rFonts w:ascii="Times New Roman" w:hAnsi="Times New Roman" w:cs="Times New Roman"/>
          <w:sz w:val="24"/>
          <w:szCs w:val="24"/>
        </w:rPr>
      </w:pPr>
    </w:p>
    <w:p w:rsidR="00725E2F" w:rsidRDefault="00725E2F">
      <w:pPr>
        <w:jc w:val="center"/>
        <w:rPr>
          <w:rFonts w:ascii="Times New Roman" w:hAnsi="Times New Roman"/>
          <w:sz w:val="24"/>
        </w:rPr>
      </w:pPr>
    </w:p>
    <w:p w:rsidR="00725E2F" w:rsidRDefault="00725E2F">
      <w:pPr>
        <w:jc w:val="center"/>
        <w:rPr>
          <w:rFonts w:ascii="Times New Roman" w:hAnsi="Times New Roman"/>
          <w:sz w:val="24"/>
        </w:rPr>
      </w:pPr>
    </w:p>
    <w:p w:rsidR="00575DC1" w:rsidRDefault="00575DC1" w:rsidP="00575DC1">
      <w:pPr>
        <w:rPr>
          <w:rFonts w:ascii="Times New Roman" w:hAnsi="Times New Roman"/>
          <w:sz w:val="24"/>
        </w:rPr>
      </w:pPr>
    </w:p>
    <w:p w:rsidR="00725E2F" w:rsidRDefault="00575DC1" w:rsidP="00575DC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Лист внесения изменений 11 класс</w:t>
      </w: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0"/>
        <w:gridCol w:w="5812"/>
        <w:gridCol w:w="2271"/>
      </w:tblGrid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575DC1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kern w:val="2"/>
                <w:sz w:val="24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575DC1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kern w:val="2"/>
                <w:sz w:val="24"/>
              </w:rPr>
              <w:t>Содержание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575DC1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kern w:val="2"/>
                <w:sz w:val="24"/>
              </w:rPr>
              <w:t xml:space="preserve">Примечание  </w:t>
            </w: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  <w:tr w:rsidR="00725E2F">
        <w:trPr>
          <w:trHeight w:val="808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textAlignment w:val="baseline"/>
              <w:rPr>
                <w:b/>
                <w:kern w:val="2"/>
              </w:rPr>
            </w:pPr>
          </w:p>
          <w:p w:rsidR="00725E2F" w:rsidRDefault="00725E2F">
            <w:pPr>
              <w:suppressAutoHyphens/>
              <w:textAlignment w:val="baseline"/>
              <w:rPr>
                <w:b/>
                <w:kern w:val="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F" w:rsidRDefault="00725E2F">
            <w:pPr>
              <w:suppressAutoHyphens/>
              <w:jc w:val="center"/>
              <w:textAlignment w:val="baseline"/>
              <w:rPr>
                <w:b/>
                <w:kern w:val="2"/>
              </w:rPr>
            </w:pPr>
          </w:p>
        </w:tc>
      </w:tr>
    </w:tbl>
    <w:p w:rsidR="00725E2F" w:rsidRDefault="00725E2F"/>
    <w:sectPr w:rsidR="00725E2F" w:rsidSect="00725E2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3753o00">
    <w:altName w:val="Arial"/>
    <w:charset w:val="01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1D0"/>
    <w:multiLevelType w:val="multilevel"/>
    <w:tmpl w:val="D41E0406"/>
    <w:lvl w:ilvl="0">
      <w:start w:val="1"/>
      <w:numFmt w:val="bullet"/>
      <w:lvlText w:val="•"/>
      <w:lvlJc w:val="left"/>
      <w:pPr>
        <w:ind w:left="10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76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48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320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92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64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3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608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80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</w:abstractNum>
  <w:abstractNum w:abstractNumId="1">
    <w:nsid w:val="119E1F4C"/>
    <w:multiLevelType w:val="multilevel"/>
    <w:tmpl w:val="DBD07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A607088"/>
    <w:multiLevelType w:val="multilevel"/>
    <w:tmpl w:val="CCC0769E"/>
    <w:lvl w:ilvl="0">
      <w:start w:val="1"/>
      <w:numFmt w:val="decimal"/>
      <w:lvlText w:val="%1."/>
      <w:lvlJc w:val="left"/>
      <w:pPr>
        <w:ind w:left="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E2F"/>
    <w:rsid w:val="000317E6"/>
    <w:rsid w:val="005326A4"/>
    <w:rsid w:val="00575DC1"/>
    <w:rsid w:val="006824E9"/>
    <w:rsid w:val="00725E2F"/>
    <w:rsid w:val="00E65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06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unhideWhenUsed/>
    <w:qFormat/>
    <w:rsid w:val="00712B3E"/>
    <w:pPr>
      <w:keepNext/>
      <w:keepLines/>
      <w:spacing w:after="47" w:line="235" w:lineRule="auto"/>
      <w:ind w:left="-5" w:right="-15" w:hanging="10"/>
      <w:outlineLvl w:val="0"/>
    </w:pPr>
    <w:rPr>
      <w:rFonts w:ascii="Cambria" w:eastAsia="Cambria" w:hAnsi="Cambria" w:cs="Cambria"/>
      <w:b/>
      <w:color w:val="000000"/>
      <w:sz w:val="28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712B3E"/>
    <w:rPr>
      <w:rFonts w:ascii="Cambria" w:eastAsia="Cambria" w:hAnsi="Cambria" w:cs="Cambria"/>
      <w:b/>
      <w:color w:val="000000"/>
      <w:sz w:val="28"/>
      <w:lang w:eastAsia="ru-RU"/>
    </w:rPr>
  </w:style>
  <w:style w:type="character" w:customStyle="1" w:styleId="ListLabel1">
    <w:name w:val="ListLabel 1"/>
    <w:qFormat/>
    <w:rsid w:val="00725E2F"/>
    <w:rPr>
      <w:rFonts w:ascii="Times New Roman" w:eastAsia="Arial" w:hAnsi="Times New Roman" w:cs="Arial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2">
    <w:name w:val="ListLabel 2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">
    <w:name w:val="ListLabel 3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4">
    <w:name w:val="ListLabel 4"/>
    <w:qFormat/>
    <w:rsid w:val="00725E2F"/>
    <w:rPr>
      <w:rFonts w:eastAsia="Arial" w:cs="Aria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5">
    <w:name w:val="ListLabel 5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6">
    <w:name w:val="ListLabel 6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7">
    <w:name w:val="ListLabel 7"/>
    <w:qFormat/>
    <w:rsid w:val="00725E2F"/>
    <w:rPr>
      <w:rFonts w:eastAsia="Arial" w:cs="Aria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8">
    <w:name w:val="ListLabel 8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9">
    <w:name w:val="ListLabel 9"/>
    <w:qFormat/>
    <w:rsid w:val="00725E2F"/>
    <w:rPr>
      <w:rFonts w:eastAsia="Segoe UI Symbol"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0">
    <w:name w:val="ListLabel 10"/>
    <w:qFormat/>
    <w:rsid w:val="00725E2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11">
    <w:name w:val="ListLabel 11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2">
    <w:name w:val="ListLabel 12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3">
    <w:name w:val="ListLabel 13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4">
    <w:name w:val="ListLabel 14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5">
    <w:name w:val="ListLabel 15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6">
    <w:name w:val="ListLabel 16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7">
    <w:name w:val="ListLabel 17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8">
    <w:name w:val="ListLabel 18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9">
    <w:name w:val="ListLabel 19"/>
    <w:qFormat/>
    <w:rsid w:val="00725E2F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725E2F"/>
    <w:rPr>
      <w:color w:val="000080"/>
      <w:u w:val="single"/>
    </w:rPr>
  </w:style>
  <w:style w:type="character" w:customStyle="1" w:styleId="ListLabel20">
    <w:name w:val="ListLabel 20"/>
    <w:qFormat/>
    <w:rsid w:val="00725E2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ListLabel21">
    <w:name w:val="ListLabel 21"/>
    <w:qFormat/>
    <w:rsid w:val="00725E2F"/>
    <w:rPr>
      <w:rFonts w:ascii="Times New Roman" w:hAnsi="Times New Roman" w:cs="Arial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22">
    <w:name w:val="ListLabel 22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3">
    <w:name w:val="ListLabel 23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4">
    <w:name w:val="ListLabel 24"/>
    <w:qFormat/>
    <w:rsid w:val="00725E2F"/>
    <w:rPr>
      <w:rFonts w:cs="Aria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5">
    <w:name w:val="ListLabel 25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6">
    <w:name w:val="ListLabel 26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7">
    <w:name w:val="ListLabel 27"/>
    <w:qFormat/>
    <w:rsid w:val="00725E2F"/>
    <w:rPr>
      <w:rFonts w:cs="Aria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8">
    <w:name w:val="ListLabel 28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9">
    <w:name w:val="ListLabel 29"/>
    <w:qFormat/>
    <w:rsid w:val="00725E2F"/>
    <w:rPr>
      <w:rFonts w:cs="Segoe UI Symbol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0">
    <w:name w:val="ListLabel 30"/>
    <w:qFormat/>
    <w:rsid w:val="00725E2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31">
    <w:name w:val="ListLabel 31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2">
    <w:name w:val="ListLabel 32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3">
    <w:name w:val="ListLabel 33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4">
    <w:name w:val="ListLabel 34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5">
    <w:name w:val="ListLabel 35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6">
    <w:name w:val="ListLabel 36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7">
    <w:name w:val="ListLabel 37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8">
    <w:name w:val="ListLabel 38"/>
    <w:qFormat/>
    <w:rsid w:val="00725E2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9">
    <w:name w:val="ListLabel 39"/>
    <w:qFormat/>
    <w:rsid w:val="00725E2F"/>
    <w:rPr>
      <w:rFonts w:ascii="Times New Roman" w:hAnsi="Times New Roman" w:cs="Times New Roman"/>
      <w:sz w:val="24"/>
      <w:szCs w:val="24"/>
    </w:rPr>
  </w:style>
  <w:style w:type="character" w:customStyle="1" w:styleId="ListLabel40">
    <w:name w:val="ListLabel 40"/>
    <w:qFormat/>
    <w:rsid w:val="00725E2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3">
    <w:name w:val="Заголовок"/>
    <w:basedOn w:val="a"/>
    <w:next w:val="a4"/>
    <w:qFormat/>
    <w:rsid w:val="00725E2F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725E2F"/>
    <w:pPr>
      <w:spacing w:after="140"/>
    </w:pPr>
  </w:style>
  <w:style w:type="paragraph" w:styleId="a5">
    <w:name w:val="List"/>
    <w:basedOn w:val="a4"/>
    <w:rsid w:val="00725E2F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725E2F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725E2F"/>
    <w:pPr>
      <w:suppressLineNumbers/>
    </w:pPr>
    <w:rPr>
      <w:rFonts w:ascii="PT Sans" w:hAnsi="PT Sans" w:cs="Noto Sans Devanagari"/>
    </w:rPr>
  </w:style>
  <w:style w:type="paragraph" w:customStyle="1" w:styleId="Default">
    <w:name w:val="Default"/>
    <w:qFormat/>
    <w:rsid w:val="00307D67"/>
    <w:rPr>
      <w:rFonts w:ascii="Cambria" w:eastAsia="Calibri" w:hAnsi="Cambria" w:cs="Cambria"/>
      <w:color w:val="000000"/>
      <w:sz w:val="24"/>
      <w:szCs w:val="24"/>
    </w:rPr>
  </w:style>
  <w:style w:type="table" w:styleId="a7">
    <w:name w:val="Table Grid"/>
    <w:basedOn w:val="a1"/>
    <w:uiPriority w:val="59"/>
    <w:rsid w:val="00692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17</Pages>
  <Words>5776</Words>
  <Characters>32927</Characters>
  <Application>Microsoft Office Word</Application>
  <DocSecurity>0</DocSecurity>
  <Lines>274</Lines>
  <Paragraphs>77</Paragraphs>
  <ScaleCrop>false</ScaleCrop>
  <Company/>
  <LinksUpToDate>false</LinksUpToDate>
  <CharactersWithSpaces>38626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95</cp:revision>
  <dcterms:created xsi:type="dcterms:W3CDTF">2021-01-08T08:19:00Z</dcterms:created>
  <dcterms:modified xsi:type="dcterms:W3CDTF">2023-10-15T09:12:00Z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